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theme/themeOverride5.xml" ContentType="application/vnd.openxmlformats-officedocument.themeOverride+xml"/>
  <Override PartName="/word/charts/chart7.xml" ContentType="application/vnd.openxmlformats-officedocument.drawingml.chart+xml"/>
  <Override PartName="/word/theme/themeOverride6.xml" ContentType="application/vnd.openxmlformats-officedocument.themeOverride+xml"/>
  <Override PartName="/word/charts/chart8.xml" ContentType="application/vnd.openxmlformats-officedocument.drawingml.chart+xml"/>
  <Override PartName="/word/theme/themeOverride7.xml" ContentType="application/vnd.openxmlformats-officedocument.themeOverride+xml"/>
  <Override PartName="/word/charts/chart9.xml" ContentType="application/vnd.openxmlformats-officedocument.drawingml.chart+xml"/>
  <Override PartName="/word/theme/themeOverride8.xml" ContentType="application/vnd.openxmlformats-officedocument.themeOverride+xml"/>
  <Override PartName="/word/charts/chart10.xml" ContentType="application/vnd.openxmlformats-officedocument.drawingml.chart+xml"/>
  <Override PartName="/word/theme/themeOverride9.xml" ContentType="application/vnd.openxmlformats-officedocument.themeOverride+xml"/>
  <Override PartName="/word/charts/chart11.xml" ContentType="application/vnd.openxmlformats-officedocument.drawingml.chart+xml"/>
  <Override PartName="/word/theme/themeOverride10.xml" ContentType="application/vnd.openxmlformats-officedocument.themeOverride+xml"/>
  <Override PartName="/word/charts/chart12.xml" ContentType="application/vnd.openxmlformats-officedocument.drawingml.chart+xml"/>
  <Override PartName="/word/theme/themeOverride11.xml" ContentType="application/vnd.openxmlformats-officedocument.themeOverride+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0686" w:rsidRPr="0001250A" w:rsidRDefault="00A923FF" w:rsidP="00963C04">
      <w:pPr>
        <w:spacing w:before="0" w:line="240" w:lineRule="auto"/>
        <w:ind w:left="-1701"/>
        <w:rPr>
          <w:iCs/>
        </w:rPr>
      </w:pPr>
      <w:bookmarkStart w:id="0" w:name="_Toc221439757"/>
      <w:r w:rsidRPr="0001250A">
        <w:rPr>
          <w:noProof/>
          <w:lang w:val="fi-FI" w:eastAsia="fi-FI"/>
        </w:rPr>
        <mc:AlternateContent>
          <mc:Choice Requires="wps">
            <w:drawing>
              <wp:anchor distT="0" distB="0" distL="114300" distR="114300" simplePos="0" relativeHeight="251658240" behindDoc="0" locked="0" layoutInCell="1" allowOverlap="1" wp14:anchorId="3F06A83C" wp14:editId="7D70CF26">
                <wp:simplePos x="0" y="0"/>
                <wp:positionH relativeFrom="column">
                  <wp:posOffset>-813435</wp:posOffset>
                </wp:positionH>
                <wp:positionV relativeFrom="paragraph">
                  <wp:posOffset>3930650</wp:posOffset>
                </wp:positionV>
                <wp:extent cx="7035800" cy="1835150"/>
                <wp:effectExtent l="0" t="0" r="0" b="0"/>
                <wp:wrapNone/>
                <wp:docPr id="7" name="Text Box 3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835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776C" w:rsidRDefault="001E776C" w:rsidP="00430686">
                            <w:pPr>
                              <w:ind w:left="426" w:right="530"/>
                              <w:jc w:val="center"/>
                              <w:rPr>
                                <w:rFonts w:cs="Arial"/>
                                <w:sz w:val="60"/>
                                <w:szCs w:val="60"/>
                              </w:rPr>
                            </w:pPr>
                            <w:r>
                              <w:rPr>
                                <w:rFonts w:cs="Arial"/>
                                <w:sz w:val="60"/>
                                <w:szCs w:val="60"/>
                              </w:rPr>
                              <w:t>TiPSE</w:t>
                            </w:r>
                          </w:p>
                          <w:p w:rsidR="001E776C" w:rsidRPr="00721B03" w:rsidRDefault="001E776C"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F06A83C" id="_x0000_t202" coordsize="21600,21600" o:spt="202" path="m,l,21600r21600,l21600,xe">
                <v:stroke joinstyle="miter"/>
                <v:path gradientshapeok="t" o:connecttype="rect"/>
              </v:shapetype>
              <v:shape id="Text Box 301" o:spid="_x0000_s1026" type="#_x0000_t202" style="position:absolute;left:0;text-align:left;margin-left:-64.05pt;margin-top:309.5pt;width:554pt;height:14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" filled="f" stroked="f">
                <v:textbox>
                  <w:txbxContent>
                    <w:p w:rsidR="001E776C" w:rsidRDefault="001E776C" w:rsidP="00430686">
                      <w:pPr>
                        <w:ind w:left="426" w:right="530"/>
                        <w:jc w:val="center"/>
                        <w:rPr>
                          <w:rFonts w:cs="Arial"/>
                          <w:sz w:val="60"/>
                          <w:szCs w:val="60"/>
                        </w:rPr>
                      </w:pPr>
                      <w:r>
                        <w:rPr>
                          <w:rFonts w:cs="Arial"/>
                          <w:sz w:val="60"/>
                          <w:szCs w:val="60"/>
                        </w:rPr>
                        <w:t>TiPSE</w:t>
                      </w:r>
                    </w:p>
                    <w:p w:rsidR="001E776C" w:rsidRPr="00721B03" w:rsidRDefault="001E776C" w:rsidP="00430686">
                      <w:pPr>
                        <w:ind w:left="426" w:right="530"/>
                        <w:jc w:val="center"/>
                        <w:rPr>
                          <w:rFonts w:cs="Arial"/>
                          <w:sz w:val="60"/>
                          <w:szCs w:val="60"/>
                        </w:rPr>
                      </w:pPr>
                      <w:r w:rsidRPr="00377F72">
                        <w:rPr>
                          <w:rFonts w:cs="Arial"/>
                          <w:sz w:val="60"/>
                          <w:szCs w:val="60"/>
                        </w:rPr>
                        <w:t xml:space="preserve">The </w:t>
                      </w:r>
                      <w:r>
                        <w:rPr>
                          <w:rFonts w:cs="Arial"/>
                          <w:color w:val="FF0000"/>
                          <w:sz w:val="60"/>
                          <w:szCs w:val="60"/>
                        </w:rPr>
                        <w:t>T</w:t>
                      </w:r>
                      <w:r>
                        <w:rPr>
                          <w:rFonts w:cs="Arial"/>
                          <w:sz w:val="60"/>
                          <w:szCs w:val="60"/>
                        </w:rPr>
                        <w:t>erritorial D</w:t>
                      </w:r>
                      <w:r w:rsidRPr="00377F72">
                        <w:rPr>
                          <w:rFonts w:cs="Arial"/>
                          <w:color w:val="FF0000"/>
                          <w:sz w:val="60"/>
                          <w:szCs w:val="60"/>
                        </w:rPr>
                        <w:t>i</w:t>
                      </w:r>
                      <w:r>
                        <w:rPr>
                          <w:rFonts w:cs="Arial"/>
                          <w:sz w:val="60"/>
                          <w:szCs w:val="60"/>
                        </w:rPr>
                        <w:t xml:space="preserve">mension of </w:t>
                      </w:r>
                      <w:r>
                        <w:rPr>
                          <w:rFonts w:cs="Arial"/>
                          <w:color w:val="FF0000"/>
                          <w:sz w:val="60"/>
                          <w:szCs w:val="60"/>
                        </w:rPr>
                        <w:t>P</w:t>
                      </w:r>
                      <w:r>
                        <w:rPr>
                          <w:rFonts w:cs="Arial"/>
                          <w:sz w:val="60"/>
                          <w:szCs w:val="60"/>
                        </w:rPr>
                        <w:t xml:space="preserve">overty and </w:t>
                      </w:r>
                      <w:r>
                        <w:rPr>
                          <w:rFonts w:cs="Arial"/>
                          <w:color w:val="FF0000"/>
                          <w:sz w:val="60"/>
                          <w:szCs w:val="60"/>
                        </w:rPr>
                        <w:t>S</w:t>
                      </w:r>
                      <w:r>
                        <w:rPr>
                          <w:rFonts w:cs="Arial"/>
                          <w:sz w:val="60"/>
                          <w:szCs w:val="60"/>
                        </w:rPr>
                        <w:t xml:space="preserve">ocial </w:t>
                      </w:r>
                      <w:r>
                        <w:rPr>
                          <w:rFonts w:cs="Arial"/>
                          <w:color w:val="FF0000"/>
                          <w:sz w:val="60"/>
                          <w:szCs w:val="60"/>
                        </w:rPr>
                        <w:t>E</w:t>
                      </w:r>
                      <w:r>
                        <w:rPr>
                          <w:rFonts w:cs="Arial"/>
                          <w:sz w:val="60"/>
                          <w:szCs w:val="60"/>
                        </w:rPr>
                        <w:t>xclusion in Europe</w:t>
                      </w:r>
                    </w:p>
                  </w:txbxContent>
                </v:textbox>
              </v:shape>
            </w:pict>
          </mc:Fallback>
        </mc:AlternateContent>
      </w:r>
      <w:r w:rsidRPr="0001250A">
        <w:rPr>
          <w:noProof/>
          <w:lang w:val="fi-FI" w:eastAsia="fi-FI"/>
        </w:rPr>
        <mc:AlternateContent>
          <mc:Choice Requires="wps">
            <w:drawing>
              <wp:anchor distT="0" distB="0" distL="114300" distR="114300" simplePos="0" relativeHeight="251660288" behindDoc="0" locked="0" layoutInCell="1" allowOverlap="1" wp14:anchorId="6BC7DE56" wp14:editId="6DA97AE8">
                <wp:simplePos x="0" y="0"/>
                <wp:positionH relativeFrom="column">
                  <wp:posOffset>-813435</wp:posOffset>
                </wp:positionH>
                <wp:positionV relativeFrom="paragraph">
                  <wp:posOffset>6451600</wp:posOffset>
                </wp:positionV>
                <wp:extent cx="7035800" cy="1699260"/>
                <wp:effectExtent l="0" t="0" r="0" b="0"/>
                <wp:wrapNone/>
                <wp:docPr id="5" name="Text Box 3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1699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00572" w:rsidRDefault="00500572" w:rsidP="00430686">
                            <w:pPr>
                              <w:jc w:val="center"/>
                              <w:rPr>
                                <w:rFonts w:cs="Arial"/>
                                <w:sz w:val="32"/>
                                <w:szCs w:val="32"/>
                                <w:lang w:val="en-US"/>
                              </w:rPr>
                            </w:pPr>
                            <w:r>
                              <w:rPr>
                                <w:rFonts w:cs="Arial"/>
                                <w:sz w:val="32"/>
                                <w:szCs w:val="32"/>
                                <w:lang w:val="en-US"/>
                              </w:rPr>
                              <w:t>Final Report</w:t>
                            </w:r>
                          </w:p>
                          <w:p w:rsidR="00500572" w:rsidRDefault="00500572" w:rsidP="00430686">
                            <w:pPr>
                              <w:jc w:val="center"/>
                              <w:rPr>
                                <w:rFonts w:cs="Arial"/>
                                <w:sz w:val="32"/>
                                <w:szCs w:val="32"/>
                                <w:lang w:val="en-US"/>
                              </w:rPr>
                            </w:pP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Annex 9</w:t>
                            </w:r>
                          </w:p>
                          <w:p w:rsidR="001E776C" w:rsidRPr="00500572" w:rsidRDefault="001E776C" w:rsidP="00430686">
                            <w:pPr>
                              <w:jc w:val="center"/>
                              <w:rPr>
                                <w:rFonts w:cs="Arial"/>
                                <w:b/>
                                <w:color w:val="17365D" w:themeColor="text2" w:themeShade="BF"/>
                                <w:sz w:val="56"/>
                                <w:szCs w:val="56"/>
                                <w:lang w:val="en-US"/>
                              </w:rPr>
                            </w:pPr>
                            <w:r w:rsidRPr="00500572">
                              <w:rPr>
                                <w:rFonts w:cs="Arial"/>
                                <w:b/>
                                <w:color w:val="17365D" w:themeColor="text2" w:themeShade="BF"/>
                                <w:sz w:val="56"/>
                                <w:szCs w:val="56"/>
                                <w:lang w:val="en-US"/>
                              </w:rPr>
                              <w:t>Typology of Countries</w:t>
                            </w: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 xml:space="preserve">Isabel Ramos Lobato </w:t>
                            </w:r>
                            <w:r w:rsidR="00500572">
                              <w:rPr>
                                <w:rFonts w:cs="Arial"/>
                                <w:color w:val="17365D" w:themeColor="text2" w:themeShade="BF"/>
                                <w:sz w:val="32"/>
                                <w:szCs w:val="32"/>
                                <w:lang w:val="en-US"/>
                              </w:rPr>
                              <w:t>and</w:t>
                            </w:r>
                            <w:r w:rsidRPr="00500572">
                              <w:rPr>
                                <w:rFonts w:cs="Arial"/>
                                <w:color w:val="17365D" w:themeColor="text2" w:themeShade="BF"/>
                                <w:sz w:val="32"/>
                                <w:szCs w:val="32"/>
                                <w:lang w:val="en-US"/>
                              </w:rPr>
                              <w:t xml:space="preserve"> Stefan Kaup</w:t>
                            </w: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with assistance from Magdalena Bienek</w:t>
                            </w:r>
                          </w:p>
                          <w:p w:rsidR="001E776C" w:rsidRDefault="00500572" w:rsidP="00430686">
                            <w:pPr>
                              <w:jc w:val="center"/>
                              <w:rPr>
                                <w:rFonts w:cs="Arial"/>
                                <w:color w:val="1F497D" w:themeColor="text2"/>
                                <w:sz w:val="32"/>
                                <w:szCs w:val="32"/>
                                <w:lang w:val="en-US"/>
                              </w:rPr>
                            </w:pPr>
                            <w:r w:rsidRPr="00500572">
                              <w:rPr>
                                <w:rFonts w:cs="Arial"/>
                                <w:color w:val="17365D" w:themeColor="text2" w:themeShade="BF"/>
                                <w:sz w:val="32"/>
                                <w:szCs w:val="32"/>
                                <w:lang w:val="en-US"/>
                              </w:rPr>
                              <w:t>ILS - Research Institute for Regional and Urban Development, Dortmund</w:t>
                            </w:r>
                          </w:p>
                          <w:p w:rsidR="00500572" w:rsidRDefault="00500572" w:rsidP="00430686">
                            <w:pPr>
                              <w:jc w:val="center"/>
                              <w:rPr>
                                <w:rFonts w:cs="Arial"/>
                                <w:sz w:val="32"/>
                                <w:szCs w:val="32"/>
                                <w:lang w:val="en-US"/>
                              </w:rPr>
                            </w:pPr>
                          </w:p>
                          <w:p w:rsidR="00500572" w:rsidRDefault="00500572" w:rsidP="00430686">
                            <w:pPr>
                              <w:jc w:val="center"/>
                              <w:rPr>
                                <w:rFonts w:cs="Arial"/>
                                <w:sz w:val="32"/>
                                <w:szCs w:val="32"/>
                                <w:lang w:val="en-US"/>
                              </w:rPr>
                            </w:pPr>
                          </w:p>
                          <w:p w:rsidR="001E776C" w:rsidRPr="00FE01AC" w:rsidRDefault="001E776C" w:rsidP="00430686">
                            <w:pPr>
                              <w:jc w:val="center"/>
                              <w:rPr>
                                <w:rFonts w:cs="Arial"/>
                                <w:sz w:val="32"/>
                                <w:szCs w:val="32"/>
                                <w:lang w:val="en-US"/>
                              </w:rPr>
                            </w:pPr>
                            <w:r>
                              <w:rPr>
                                <w:rFonts w:cs="Arial"/>
                                <w:sz w:val="32"/>
                                <w:szCs w:val="32"/>
                                <w:lang w:val="en-US"/>
                              </w:rPr>
                              <w:t>April 2014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BC7DE56" id="Text Box 303" o:spid="_x0000_s1027" type="#_x0000_t202" style="position:absolute;left:0;text-align:left;margin-left:-64.05pt;margin-top:508pt;width:554pt;height:133.8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" filled="f" stroked="f">
                <v:textbox style="mso-fit-shape-to-text:t">
                  <w:txbxContent>
                    <w:p w:rsidR="00500572" w:rsidRDefault="00500572" w:rsidP="00430686">
                      <w:pPr>
                        <w:jc w:val="center"/>
                        <w:rPr>
                          <w:rFonts w:cs="Arial"/>
                          <w:sz w:val="32"/>
                          <w:szCs w:val="32"/>
                          <w:lang w:val="en-US"/>
                        </w:rPr>
                      </w:pPr>
                      <w:r>
                        <w:rPr>
                          <w:rFonts w:cs="Arial"/>
                          <w:sz w:val="32"/>
                          <w:szCs w:val="32"/>
                          <w:lang w:val="en-US"/>
                        </w:rPr>
                        <w:t>Final Report</w:t>
                      </w:r>
                    </w:p>
                    <w:p w:rsidR="00500572" w:rsidRDefault="00500572" w:rsidP="00430686">
                      <w:pPr>
                        <w:jc w:val="center"/>
                        <w:rPr>
                          <w:rFonts w:cs="Arial"/>
                          <w:sz w:val="32"/>
                          <w:szCs w:val="32"/>
                          <w:lang w:val="en-US"/>
                        </w:rPr>
                      </w:pP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Annex 9</w:t>
                      </w:r>
                    </w:p>
                    <w:p w:rsidR="001E776C" w:rsidRPr="00500572" w:rsidRDefault="001E776C" w:rsidP="00430686">
                      <w:pPr>
                        <w:jc w:val="center"/>
                        <w:rPr>
                          <w:rFonts w:cs="Arial"/>
                          <w:b/>
                          <w:color w:val="17365D" w:themeColor="text2" w:themeShade="BF"/>
                          <w:sz w:val="56"/>
                          <w:szCs w:val="56"/>
                          <w:lang w:val="en-US"/>
                        </w:rPr>
                      </w:pPr>
                      <w:r w:rsidRPr="00500572">
                        <w:rPr>
                          <w:rFonts w:cs="Arial"/>
                          <w:b/>
                          <w:color w:val="17365D" w:themeColor="text2" w:themeShade="BF"/>
                          <w:sz w:val="56"/>
                          <w:szCs w:val="56"/>
                          <w:lang w:val="en-US"/>
                        </w:rPr>
                        <w:t>Typology of Countries</w:t>
                      </w: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 xml:space="preserve">Isabel Ramos Lobato </w:t>
                      </w:r>
                      <w:r w:rsidR="00500572">
                        <w:rPr>
                          <w:rFonts w:cs="Arial"/>
                          <w:color w:val="17365D" w:themeColor="text2" w:themeShade="BF"/>
                          <w:sz w:val="32"/>
                          <w:szCs w:val="32"/>
                          <w:lang w:val="en-US"/>
                        </w:rPr>
                        <w:t>and</w:t>
                      </w:r>
                      <w:r w:rsidRPr="00500572">
                        <w:rPr>
                          <w:rFonts w:cs="Arial"/>
                          <w:color w:val="17365D" w:themeColor="text2" w:themeShade="BF"/>
                          <w:sz w:val="32"/>
                          <w:szCs w:val="32"/>
                          <w:lang w:val="en-US"/>
                        </w:rPr>
                        <w:t xml:space="preserve"> Stefan Kaup</w:t>
                      </w:r>
                    </w:p>
                    <w:p w:rsidR="001E776C" w:rsidRPr="00500572" w:rsidRDefault="001E776C" w:rsidP="00430686">
                      <w:pPr>
                        <w:jc w:val="center"/>
                        <w:rPr>
                          <w:rFonts w:cs="Arial"/>
                          <w:color w:val="17365D" w:themeColor="text2" w:themeShade="BF"/>
                          <w:sz w:val="32"/>
                          <w:szCs w:val="32"/>
                          <w:lang w:val="en-US"/>
                        </w:rPr>
                      </w:pPr>
                      <w:r w:rsidRPr="00500572">
                        <w:rPr>
                          <w:rFonts w:cs="Arial"/>
                          <w:color w:val="17365D" w:themeColor="text2" w:themeShade="BF"/>
                          <w:sz w:val="32"/>
                          <w:szCs w:val="32"/>
                          <w:lang w:val="en-US"/>
                        </w:rPr>
                        <w:t>with assistance from Magdalena Bienek</w:t>
                      </w:r>
                    </w:p>
                    <w:p w:rsidR="001E776C" w:rsidRDefault="00500572" w:rsidP="00430686">
                      <w:pPr>
                        <w:jc w:val="center"/>
                        <w:rPr>
                          <w:rFonts w:cs="Arial"/>
                          <w:color w:val="1F497D" w:themeColor="text2"/>
                          <w:sz w:val="32"/>
                          <w:szCs w:val="32"/>
                          <w:lang w:val="en-US"/>
                        </w:rPr>
                      </w:pPr>
                      <w:r w:rsidRPr="00500572">
                        <w:rPr>
                          <w:rFonts w:cs="Arial"/>
                          <w:color w:val="17365D" w:themeColor="text2" w:themeShade="BF"/>
                          <w:sz w:val="32"/>
                          <w:szCs w:val="32"/>
                          <w:lang w:val="en-US"/>
                        </w:rPr>
                        <w:t>ILS - Research Institute for Regional and Urban Development, Dortmund</w:t>
                      </w:r>
                    </w:p>
                    <w:p w:rsidR="00500572" w:rsidRDefault="00500572" w:rsidP="00430686">
                      <w:pPr>
                        <w:jc w:val="center"/>
                        <w:rPr>
                          <w:rFonts w:cs="Arial"/>
                          <w:sz w:val="32"/>
                          <w:szCs w:val="32"/>
                          <w:lang w:val="en-US"/>
                        </w:rPr>
                      </w:pPr>
                    </w:p>
                    <w:p w:rsidR="00500572" w:rsidRDefault="00500572" w:rsidP="00430686">
                      <w:pPr>
                        <w:jc w:val="center"/>
                        <w:rPr>
                          <w:rFonts w:cs="Arial"/>
                          <w:sz w:val="32"/>
                          <w:szCs w:val="32"/>
                          <w:lang w:val="en-US"/>
                        </w:rPr>
                      </w:pPr>
                    </w:p>
                    <w:p w:rsidR="001E776C" w:rsidRPr="00FE01AC" w:rsidRDefault="001E776C" w:rsidP="00430686">
                      <w:pPr>
                        <w:jc w:val="center"/>
                        <w:rPr>
                          <w:rFonts w:cs="Arial"/>
                          <w:sz w:val="32"/>
                          <w:szCs w:val="32"/>
                          <w:lang w:val="en-US"/>
                        </w:rPr>
                      </w:pPr>
                      <w:r>
                        <w:rPr>
                          <w:rFonts w:cs="Arial"/>
                          <w:sz w:val="32"/>
                          <w:szCs w:val="32"/>
                          <w:lang w:val="en-US"/>
                        </w:rPr>
                        <w:t>April 2014</w:t>
                      </w:r>
                    </w:p>
                  </w:txbxContent>
                </v:textbox>
              </v:shape>
            </w:pict>
          </mc:Fallback>
        </mc:AlternateContent>
      </w:r>
      <w:r w:rsidRPr="0001250A">
        <w:rPr>
          <w:noProof/>
          <w:lang w:val="fi-FI" w:eastAsia="fi-FI"/>
        </w:rPr>
        <mc:AlternateContent>
          <mc:Choice Requires="wps">
            <w:drawing>
              <wp:anchor distT="0" distB="0" distL="114300" distR="114300" simplePos="0" relativeHeight="251659264" behindDoc="0" locked="0" layoutInCell="1" allowOverlap="1" wp14:anchorId="19DD0541" wp14:editId="4F1F428A">
                <wp:simplePos x="0" y="0"/>
                <wp:positionH relativeFrom="column">
                  <wp:posOffset>-813435</wp:posOffset>
                </wp:positionH>
                <wp:positionV relativeFrom="paragraph">
                  <wp:posOffset>5969000</wp:posOffset>
                </wp:positionV>
                <wp:extent cx="7035800" cy="401320"/>
                <wp:effectExtent l="0" t="0" r="0" b="0"/>
                <wp:wrapNone/>
                <wp:docPr id="3" name="Text Box 3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35800" cy="4013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E776C" w:rsidRPr="00DC3CE6" w:rsidRDefault="001E776C"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19DD0541" id="Text Box 302" o:spid="_x0000_s1028" type="#_x0000_t202" style="position:absolute;left:0;text-align:left;margin-left:-64.05pt;margin-top:470pt;width:554pt;height:31.6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" filled="f" stroked="f">
                <v:textbox style="mso-fit-shape-to-text:t">
                  <w:txbxContent>
                    <w:p w:rsidR="001E776C" w:rsidRPr="00DC3CE6" w:rsidRDefault="001E776C" w:rsidP="00430686">
                      <w:pPr>
                        <w:jc w:val="center"/>
                        <w:rPr>
                          <w:rFonts w:cs="Arial"/>
                          <w:sz w:val="32"/>
                          <w:szCs w:val="32"/>
                          <w:lang w:val="en-US"/>
                        </w:rPr>
                      </w:pPr>
                      <w:r>
                        <w:rPr>
                          <w:rFonts w:cs="Arial"/>
                          <w:sz w:val="32"/>
                          <w:szCs w:val="32"/>
                          <w:lang w:val="en-US"/>
                        </w:rPr>
                        <w:t>Applied Research</w:t>
                      </w:r>
                      <w:r w:rsidRPr="00DC3CE6">
                        <w:rPr>
                          <w:rFonts w:cs="Arial"/>
                          <w:sz w:val="32"/>
                          <w:szCs w:val="32"/>
                          <w:lang w:val="en-US"/>
                        </w:rPr>
                        <w:t xml:space="preserve"> 2013/</w:t>
                      </w:r>
                      <w:r>
                        <w:rPr>
                          <w:rFonts w:cs="Arial"/>
                          <w:sz w:val="32"/>
                          <w:szCs w:val="32"/>
                          <w:lang w:val="en-US"/>
                        </w:rPr>
                        <w:t>1</w:t>
                      </w:r>
                      <w:r w:rsidRPr="00DC3CE6">
                        <w:rPr>
                          <w:rFonts w:cs="Arial"/>
                          <w:sz w:val="32"/>
                          <w:szCs w:val="32"/>
                          <w:lang w:val="en-US"/>
                        </w:rPr>
                        <w:t>/</w:t>
                      </w:r>
                      <w:r>
                        <w:rPr>
                          <w:rFonts w:cs="Arial"/>
                          <w:sz w:val="32"/>
                          <w:szCs w:val="32"/>
                          <w:lang w:val="en-US"/>
                        </w:rPr>
                        <w:t>24</w:t>
                      </w:r>
                    </w:p>
                  </w:txbxContent>
                </v:textbox>
              </v:shape>
            </w:pict>
          </mc:Fallback>
        </mc:AlternateContent>
      </w:r>
      <w:r w:rsidR="004929E9" w:rsidRPr="0001250A">
        <w:rPr>
          <w:noProof/>
          <w:lang w:val="fi-FI" w:eastAsia="fi-FI"/>
        </w:rPr>
        <w:drawing>
          <wp:inline distT="0" distB="0" distL="0" distR="0" wp14:anchorId="7D487D3F" wp14:editId="60F9E746">
            <wp:extent cx="7572375" cy="13944600"/>
            <wp:effectExtent l="19050" t="0" r="9525" b="0"/>
            <wp:docPr id="1" name="Picture 1" descr="Cover-TPG-Whi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Cover-TPG-White"/>
                    <pic:cNvPicPr preferRelativeResize="0">
                      <a:picLocks noChangeArrowheads="1"/>
                    </pic:cNvPicPr>
                  </pic:nvPicPr>
                  <pic:blipFill>
                    <a:blip r:embed="rId11"/>
                    <a:srcRect l="51128"/>
                    <a:stretch>
                      <a:fillRect/>
                    </a:stretch>
                  </pic:blipFill>
                  <pic:spPr bwMode="auto">
                    <a:xfrm>
                      <a:off x="0" y="0"/>
                      <a:ext cx="7572375" cy="13944600"/>
                    </a:xfrm>
                    <a:prstGeom prst="rect">
                      <a:avLst/>
                    </a:prstGeom>
                    <a:noFill/>
                    <a:ln w="9525">
                      <a:noFill/>
                      <a:miter lim="800000"/>
                      <a:headEnd/>
                      <a:tailEnd/>
                    </a:ln>
                  </pic:spPr>
                </pic:pic>
              </a:graphicData>
            </a:graphic>
          </wp:inline>
        </w:drawing>
      </w:r>
    </w:p>
    <w:bookmarkEnd w:id="0"/>
    <w:p w:rsidR="00956CB4" w:rsidRPr="0001250A" w:rsidRDefault="00956CB4" w:rsidP="00963C04">
      <w:pPr>
        <w:pStyle w:val="ESPONText"/>
        <w:spacing w:line="240" w:lineRule="auto"/>
      </w:pPr>
    </w:p>
    <w:p w:rsidR="00F82A34" w:rsidRDefault="00F82A34" w:rsidP="00F82A34">
      <w:pPr>
        <w:pStyle w:val="ESPONColophon"/>
        <w:ind w:left="810"/>
      </w:pPr>
    </w:p>
    <w:p w:rsidR="00F82A34" w:rsidRDefault="00F82A34" w:rsidP="00F82A34">
      <w:pPr>
        <w:pStyle w:val="ESPONColophon"/>
        <w:ind w:left="810"/>
      </w:pPr>
    </w:p>
    <w:p w:rsidR="00F82A34" w:rsidRPr="00C36DAF" w:rsidRDefault="00F82A34" w:rsidP="00F82A34">
      <w:pPr>
        <w:pStyle w:val="ESPONColophon"/>
        <w:ind w:left="810"/>
      </w:pPr>
      <w:r w:rsidRPr="00C36DAF">
        <w:t>This report presents a more detailed overview of the analytical approach to be applied by theproject. This Applied Research Project is conducted within the framework of the ESPON 2013 Programme, partly financed by the European Regional Development Fund.</w:t>
      </w:r>
    </w:p>
    <w:p w:rsidR="00F82A34" w:rsidRPr="00C36DAF" w:rsidRDefault="00F82A34" w:rsidP="00F82A34">
      <w:pPr>
        <w:pStyle w:val="ESPONColophon"/>
        <w:ind w:left="810"/>
      </w:pPr>
    </w:p>
    <w:p w:rsidR="00F82A34" w:rsidRPr="00C36DAF" w:rsidRDefault="00F82A34" w:rsidP="00F82A34">
      <w:pPr>
        <w:pStyle w:val="ESPONColophon"/>
        <w:ind w:left="810"/>
      </w:pPr>
      <w:r w:rsidRPr="00C36DAF">
        <w:t>The partnership behind the ESPON Programme consists of the EU Commission and the Member States of the EU27, plus Iceland, Liechtenstein, Norway and Switzerland. Each partner is represented in the ESPON Monitoring Committee.</w:t>
      </w:r>
    </w:p>
    <w:p w:rsidR="00F82A34" w:rsidRPr="00C36DAF" w:rsidRDefault="00F82A34" w:rsidP="00F82A34">
      <w:pPr>
        <w:pStyle w:val="ESPONColophon"/>
        <w:ind w:left="810"/>
      </w:pPr>
    </w:p>
    <w:p w:rsidR="00F82A34" w:rsidRPr="00C36DAF" w:rsidRDefault="00F82A34" w:rsidP="00F82A34">
      <w:pPr>
        <w:pStyle w:val="ESPONColophon"/>
        <w:ind w:left="810"/>
      </w:pPr>
      <w:r w:rsidRPr="00C36DAF">
        <w:t>This report does not necessarily reflect the opinion of the members of the Monitoring Committee.</w:t>
      </w:r>
    </w:p>
    <w:p w:rsidR="00F82A34" w:rsidRPr="00C36DAF" w:rsidRDefault="00F82A34" w:rsidP="00F82A34">
      <w:pPr>
        <w:pStyle w:val="ESPONColophon"/>
        <w:ind w:left="810"/>
      </w:pPr>
    </w:p>
    <w:p w:rsidR="00F82A34" w:rsidRPr="00C36DAF" w:rsidRDefault="00F82A34" w:rsidP="00F82A34">
      <w:pPr>
        <w:pStyle w:val="ESPONColophon"/>
        <w:ind w:left="810"/>
      </w:pPr>
      <w:r w:rsidRPr="00C36DAF">
        <w:t xml:space="preserve">Information on the ESPON Programme and projects can be found on </w:t>
      </w:r>
      <w:hyperlink r:id="rId12" w:history="1">
        <w:r w:rsidRPr="00C36DAF">
          <w:rPr>
            <w:rStyle w:val="Hyperlinkki"/>
          </w:rPr>
          <w:t>www.espon.eu</w:t>
        </w:r>
      </w:hyperlink>
    </w:p>
    <w:p w:rsidR="00F82A34" w:rsidRPr="00C36DAF" w:rsidRDefault="00F82A34" w:rsidP="00F82A34">
      <w:pPr>
        <w:pStyle w:val="ESPONColophon"/>
        <w:ind w:left="810"/>
      </w:pPr>
    </w:p>
    <w:p w:rsidR="00F82A34" w:rsidRPr="00C36DAF" w:rsidRDefault="00F82A34" w:rsidP="00F82A34">
      <w:pPr>
        <w:pStyle w:val="ESPONColophon"/>
        <w:ind w:left="810"/>
      </w:pPr>
      <w:r w:rsidRPr="00C36DAF">
        <w:t>The web site provides the possibility to download and examine the most recent documents produced by finalised and ongoing ESPON projects.</w:t>
      </w:r>
    </w:p>
    <w:p w:rsidR="00F82A34" w:rsidRPr="00C36DAF" w:rsidRDefault="00F82A34" w:rsidP="00F82A34">
      <w:pPr>
        <w:pStyle w:val="ESPONColophon"/>
        <w:ind w:left="810"/>
      </w:pPr>
    </w:p>
    <w:p w:rsidR="00F82A34" w:rsidRPr="00C36DAF" w:rsidRDefault="00F82A34" w:rsidP="00F82A34">
      <w:pPr>
        <w:pStyle w:val="ESPONColophon"/>
        <w:ind w:left="810"/>
      </w:pPr>
      <w:r w:rsidRPr="00C36DAF">
        <w:t>This basic report exists only in an electronic version.</w:t>
      </w:r>
    </w:p>
    <w:p w:rsidR="00F82A34" w:rsidRPr="00C36DAF" w:rsidRDefault="00F82A34" w:rsidP="00F82A34">
      <w:pPr>
        <w:pStyle w:val="ESPONColophon"/>
        <w:ind w:left="810"/>
      </w:pPr>
    </w:p>
    <w:p w:rsidR="008E28A3" w:rsidRDefault="008E28A3" w:rsidP="008E28A3">
      <w:pPr>
        <w:pStyle w:val="ESPONColophon"/>
        <w:ind w:left="810" w:right="4484"/>
      </w:pPr>
      <w:r>
        <w:t>ISBN number – 987-2-919777-42-6</w:t>
      </w:r>
    </w:p>
    <w:p w:rsidR="00F82A34" w:rsidRPr="00C36DAF" w:rsidRDefault="00F82A34" w:rsidP="00F82A34">
      <w:pPr>
        <w:pStyle w:val="ESPONColophon"/>
        <w:ind w:left="810"/>
      </w:pPr>
      <w:bookmarkStart w:id="1" w:name="_GoBack"/>
      <w:bookmarkEnd w:id="1"/>
    </w:p>
    <w:p w:rsidR="00F82A34" w:rsidRPr="00C36DAF" w:rsidRDefault="00F82A34" w:rsidP="00F82A34">
      <w:pPr>
        <w:pStyle w:val="ESPONColophon"/>
        <w:ind w:left="810"/>
      </w:pPr>
      <w:r w:rsidRPr="00C36DAF">
        <w:t>© ESPON &amp;</w:t>
      </w:r>
      <w:r w:rsidR="00703402">
        <w:t xml:space="preserve"> </w:t>
      </w:r>
      <w:r w:rsidRPr="00C36DAF">
        <w:t>ILS, 201</w:t>
      </w:r>
      <w:r>
        <w:t>4</w:t>
      </w:r>
      <w:r w:rsidRPr="00C36DAF">
        <w:t>.</w:t>
      </w:r>
    </w:p>
    <w:p w:rsidR="00F82A34" w:rsidRPr="00C36DAF" w:rsidRDefault="00F82A34" w:rsidP="00F82A34">
      <w:pPr>
        <w:pStyle w:val="ESPONColophon"/>
        <w:ind w:left="810"/>
      </w:pPr>
    </w:p>
    <w:p w:rsidR="00F82A34" w:rsidRPr="00C36DAF" w:rsidRDefault="00F82A34" w:rsidP="00F82A34">
      <w:pPr>
        <w:pStyle w:val="ESPONColophon"/>
        <w:ind w:left="810"/>
      </w:pPr>
      <w:r w:rsidRPr="00C36DAF">
        <w:t>Printing, reproduction or quotation is authorised provided the source is acknowledged and a copy is forwarded to the ESPON Coordination Unit in Luxembourg.</w:t>
      </w:r>
    </w:p>
    <w:p w:rsidR="00390969" w:rsidRPr="0001250A" w:rsidRDefault="00390969" w:rsidP="00963C04">
      <w:pPr>
        <w:pStyle w:val="ESPONColophon"/>
        <w:spacing w:line="240" w:lineRule="auto"/>
        <w:ind w:left="810"/>
        <w:sectPr w:rsidR="00390969" w:rsidRPr="0001250A" w:rsidSect="000858C8">
          <w:footerReference w:type="even" r:id="rId13"/>
          <w:footerReference w:type="default" r:id="rId14"/>
          <w:pgSz w:w="11906" w:h="16838" w:code="9"/>
          <w:pgMar w:top="0" w:right="851" w:bottom="0" w:left="1701" w:header="720" w:footer="720" w:gutter="0"/>
          <w:pgNumType w:fmt="lowerRoman" w:start="1"/>
          <w:cols w:space="720"/>
          <w:titlePg/>
        </w:sectPr>
      </w:pPr>
    </w:p>
    <w:p w:rsidR="00ED043E" w:rsidRPr="0001250A" w:rsidRDefault="00ED043E" w:rsidP="00963C04">
      <w:pPr>
        <w:pStyle w:val="ESPONColophon"/>
        <w:spacing w:line="240" w:lineRule="auto"/>
      </w:pPr>
    </w:p>
    <w:p w:rsidR="00261332" w:rsidRPr="0001250A" w:rsidRDefault="00A83C6B" w:rsidP="00963C04">
      <w:pPr>
        <w:pStyle w:val="ESPONText"/>
        <w:spacing w:line="240" w:lineRule="auto"/>
        <w:rPr>
          <w:b/>
          <w:sz w:val="32"/>
          <w:szCs w:val="32"/>
        </w:rPr>
      </w:pPr>
      <w:r w:rsidRPr="0001250A">
        <w:rPr>
          <w:b/>
          <w:sz w:val="32"/>
          <w:szCs w:val="32"/>
        </w:rPr>
        <w:t xml:space="preserve">The ESPON </w:t>
      </w:r>
      <w:r w:rsidR="00261332" w:rsidRPr="0001250A">
        <w:rPr>
          <w:b/>
          <w:sz w:val="32"/>
          <w:szCs w:val="32"/>
        </w:rPr>
        <w:t>TiPSE</w:t>
      </w:r>
      <w:r w:rsidRPr="0001250A">
        <w:rPr>
          <w:b/>
          <w:sz w:val="32"/>
          <w:szCs w:val="32"/>
        </w:rPr>
        <w:t xml:space="preserve"> Project</w:t>
      </w:r>
      <w:r w:rsidR="00261332" w:rsidRPr="0001250A">
        <w:rPr>
          <w:b/>
          <w:sz w:val="32"/>
          <w:szCs w:val="32"/>
        </w:rPr>
        <w:t>:</w:t>
      </w:r>
    </w:p>
    <w:p w:rsidR="00A83C6B" w:rsidRPr="0001250A" w:rsidRDefault="00A83C6B" w:rsidP="00963C04">
      <w:pPr>
        <w:pStyle w:val="ESPONText"/>
        <w:spacing w:line="240" w:lineRule="auto"/>
      </w:pPr>
      <w:r w:rsidRPr="0001250A">
        <w:t xml:space="preserve">The TiPSE project </w:t>
      </w:r>
      <w:r w:rsidR="00380A7F" w:rsidRPr="0001250A">
        <w:t>has been</w:t>
      </w:r>
      <w:r w:rsidRPr="0001250A">
        <w:t xml:space="preserve"> commissioned by the European Observation Network for Territorial Development and Cohesion (ESPON) programme. It is concerned with the issue of poverty</w:t>
      </w:r>
      <w:r w:rsidR="00A14590" w:rsidRPr="0001250A">
        <w:t>,</w:t>
      </w:r>
      <w:r w:rsidRPr="0001250A">
        <w:t xml:space="preserve"> and processes of social exclusion in Europe.</w:t>
      </w:r>
    </w:p>
    <w:p w:rsidR="00A14590" w:rsidRPr="0001250A" w:rsidRDefault="00A14590" w:rsidP="00963C04">
      <w:pPr>
        <w:pStyle w:val="ESPONText"/>
        <w:spacing w:line="240" w:lineRule="auto"/>
      </w:pPr>
      <w:r w:rsidRPr="0001250A">
        <w:t>One of the key challenges for the EU, in its pursuit of social, economic and territorial cohesion, is to address regional or local concentrations of poverty and social exclusion. In terms of practical governance, this remains a national responsibility within the context of EU strategic guidance. In practice, regional or local administrations are often in ‘the front line’</w:t>
      </w:r>
      <w:r w:rsidR="002977F2" w:rsidRPr="0001250A">
        <w:t>;</w:t>
      </w:r>
      <w:r w:rsidRPr="0001250A">
        <w:t xml:space="preserve"> implementing national policies to ameliorate deprivation and exclusion. At a higher level, the EU defines its role as identifying best practices and promoting mutual learning.</w:t>
      </w:r>
    </w:p>
    <w:p w:rsidR="00A14590" w:rsidRPr="0001250A" w:rsidRDefault="00A14590" w:rsidP="00963C04">
      <w:pPr>
        <w:pStyle w:val="ESPONText"/>
        <w:spacing w:line="240" w:lineRule="auto"/>
      </w:pPr>
      <w:r w:rsidRPr="0001250A">
        <w:t xml:space="preserve">Poverty and social exclusion are essentially relative concepts, arguably only meaningful within a specified geographical context. This </w:t>
      </w:r>
      <w:r w:rsidR="00873B3E" w:rsidRPr="0001250A">
        <w:t>underlines</w:t>
      </w:r>
      <w:r w:rsidRPr="0001250A">
        <w:t xml:space="preserve"> the </w:t>
      </w:r>
      <w:r w:rsidR="002977F2" w:rsidRPr="0001250A">
        <w:t>essential roles to be played by</w:t>
      </w:r>
      <w:r w:rsidRPr="0001250A">
        <w:t xml:space="preserve"> observation, measurement</w:t>
      </w:r>
      <w:r w:rsidR="002977F2" w:rsidRPr="0001250A">
        <w:t xml:space="preserve">, and careful data analysis, as </w:t>
      </w:r>
      <w:r w:rsidRPr="0001250A">
        <w:t>preparation</w:t>
      </w:r>
      <w:r w:rsidR="002977F2" w:rsidRPr="0001250A">
        <w:t>s</w:t>
      </w:r>
      <w:r w:rsidRPr="0001250A">
        <w:t xml:space="preserve"> for intervention. The TIPSE project aims to support policy, both by enhancing the evidence base and by identifying existing good practice.</w:t>
      </w:r>
    </w:p>
    <w:p w:rsidR="00380A7F" w:rsidRPr="0001250A" w:rsidRDefault="006D145A" w:rsidP="00963C04">
      <w:pPr>
        <w:pStyle w:val="ESPONText"/>
        <w:spacing w:line="240" w:lineRule="auto"/>
      </w:pPr>
      <w:r w:rsidRPr="0001250A">
        <w:t>A central</w:t>
      </w:r>
      <w:r w:rsidR="00A83C6B" w:rsidRPr="0001250A">
        <w:t xml:space="preserve"> </w:t>
      </w:r>
      <w:r w:rsidR="002977F2" w:rsidRPr="0001250A">
        <w:t>objective</w:t>
      </w:r>
      <w:r w:rsidR="00A83C6B" w:rsidRPr="0001250A">
        <w:t xml:space="preserve"> of the </w:t>
      </w:r>
      <w:r w:rsidR="00A14590" w:rsidRPr="0001250A">
        <w:t xml:space="preserve">TiPSE </w:t>
      </w:r>
      <w:r w:rsidR="00A83C6B" w:rsidRPr="0001250A">
        <w:t xml:space="preserve">project is to </w:t>
      </w:r>
      <w:r w:rsidR="002977F2" w:rsidRPr="0001250A">
        <w:t>establish macro and micro-scale patterns of poverty and social exclusion across the ESPON space. This will be achieved by compiling</w:t>
      </w:r>
      <w:r w:rsidR="00A83C6B" w:rsidRPr="0001250A">
        <w:t xml:space="preserve"> a regional database</w:t>
      </w:r>
      <w:r w:rsidRPr="0001250A">
        <w:t>,</w:t>
      </w:r>
      <w:r w:rsidR="00A83C6B" w:rsidRPr="0001250A">
        <w:t xml:space="preserve"> and associated maps, of poverty and social exclusion indicators. </w:t>
      </w:r>
      <w:r w:rsidR="00380A7F" w:rsidRPr="0001250A">
        <w:t xml:space="preserve">Such quantitative analysis of geographical patterns is considered a </w:t>
      </w:r>
      <w:r w:rsidR="002977F2" w:rsidRPr="0001250A">
        <w:t>fundamental</w:t>
      </w:r>
      <w:r w:rsidR="00380A7F" w:rsidRPr="0001250A">
        <w:t xml:space="preserve"> part of the evidence base for policy.</w:t>
      </w:r>
    </w:p>
    <w:p w:rsidR="00925C23" w:rsidRPr="0001250A" w:rsidRDefault="00380A7F" w:rsidP="00963C04">
      <w:pPr>
        <w:pStyle w:val="ESPONText"/>
        <w:spacing w:line="240" w:lineRule="auto"/>
      </w:pPr>
      <w:r w:rsidRPr="0001250A">
        <w:t>In addition, i</w:t>
      </w:r>
      <w:r w:rsidR="006D145A" w:rsidRPr="0001250A">
        <w:t>n order to better understand the various social and institutional processes which are the context of these patterns</w:t>
      </w:r>
      <w:r w:rsidRPr="0001250A">
        <w:t>,</w:t>
      </w:r>
      <w:r w:rsidR="006D145A" w:rsidRPr="0001250A">
        <w:t xml:space="preserve"> a set of ten case studies </w:t>
      </w:r>
      <w:r w:rsidR="00873B3E" w:rsidRPr="0001250A">
        <w:t>are to be</w:t>
      </w:r>
      <w:r w:rsidR="006D145A" w:rsidRPr="0001250A">
        <w:t xml:space="preserve"> carried out. </w:t>
      </w:r>
      <w:r w:rsidR="00FF2B12" w:rsidRPr="0001250A">
        <w:t xml:space="preserve">These </w:t>
      </w:r>
      <w:r w:rsidR="00873B3E" w:rsidRPr="0001250A">
        <w:t>will be</w:t>
      </w:r>
      <w:r w:rsidR="00FF2B12" w:rsidRPr="0001250A">
        <w:t xml:space="preserve"> more qualitative in approach, in order to convey holistic portraits of different kinds of poverty and social exclusion as experienced in a wide variety of European territorial contexts.</w:t>
      </w:r>
      <w:r w:rsidR="00957D1D" w:rsidRPr="0001250A">
        <w:t xml:space="preserve"> The principal goal for these investigations will be to bring forward clear illustrations of the social, economic</w:t>
      </w:r>
      <w:r w:rsidR="00925C23" w:rsidRPr="0001250A">
        <w:t>, institutional</w:t>
      </w:r>
      <w:r w:rsidR="00957D1D" w:rsidRPr="0001250A">
        <w:t xml:space="preserve"> and spatial processes which lead to poverty and social exclusion in </w:t>
      </w:r>
      <w:r w:rsidR="00925C23" w:rsidRPr="0001250A">
        <w:t>particular geographic contexts.</w:t>
      </w:r>
    </w:p>
    <w:p w:rsidR="00261332" w:rsidRPr="0001250A" w:rsidRDefault="00957D1D" w:rsidP="00963C04">
      <w:pPr>
        <w:pStyle w:val="ESPONText"/>
        <w:spacing w:line="240" w:lineRule="auto"/>
      </w:pPr>
      <w:r w:rsidRPr="0001250A">
        <w:t xml:space="preserve">The selection of case study areas has been carried out with careful regard to the wide variety of geographic, cultural and policy contexts which characterise Europe. The ten case studies </w:t>
      </w:r>
      <w:r w:rsidR="00873B3E" w:rsidRPr="0001250A">
        <w:t xml:space="preserve">are </w:t>
      </w:r>
      <w:r w:rsidRPr="0001250A">
        <w:t xml:space="preserve">also </w:t>
      </w:r>
      <w:r w:rsidR="00925C23" w:rsidRPr="0001250A">
        <w:t>intended to highlight a range of different ‘drivers’ of poverty and social exclusion, including labour market conditions, educational disadvantage, ethnicity, poor access to services and urban segregation processes.</w:t>
      </w:r>
      <w:r w:rsidR="00380A7F" w:rsidRPr="0001250A">
        <w:t xml:space="preserve"> </w:t>
      </w:r>
      <w:r w:rsidRPr="0001250A">
        <w:t>A second objective of the case studies</w:t>
      </w:r>
      <w:r w:rsidR="006D145A" w:rsidRPr="0001250A">
        <w:t xml:space="preserve"> will be to</w:t>
      </w:r>
      <w:r w:rsidR="00C33CC9" w:rsidRPr="0001250A">
        <w:t xml:space="preserve"> identify</w:t>
      </w:r>
      <w:r w:rsidR="006D145A" w:rsidRPr="0001250A">
        <w:t xml:space="preserve"> policy approaches </w:t>
      </w:r>
      <w:r w:rsidR="00C33CC9" w:rsidRPr="0001250A">
        <w:t>which can effectively</w:t>
      </w:r>
      <w:r w:rsidR="00FF2B12" w:rsidRPr="0001250A">
        <w:t xml:space="preserve"> </w:t>
      </w:r>
      <w:r w:rsidR="00C33CC9" w:rsidRPr="0001250A">
        <w:t xml:space="preserve">tackle exclusion, and thus </w:t>
      </w:r>
      <w:r w:rsidR="00FF2B12" w:rsidRPr="0001250A">
        <w:t>strengthen territorial cohesion</w:t>
      </w:r>
      <w:r w:rsidR="00A83C6B" w:rsidRPr="0001250A">
        <w:t>.</w:t>
      </w:r>
      <w:r w:rsidR="00380A7F" w:rsidRPr="0001250A">
        <w:t xml:space="preserve"> </w:t>
      </w:r>
    </w:p>
    <w:p w:rsidR="00261332" w:rsidRPr="0001250A" w:rsidRDefault="00261332" w:rsidP="00963C04">
      <w:pPr>
        <w:pStyle w:val="ESPONText"/>
        <w:spacing w:line="240" w:lineRule="auto"/>
      </w:pPr>
      <w:r w:rsidRPr="0001250A">
        <w:t>The TiPSE research team comprises 6 partners from 5 EU Member States:</w:t>
      </w:r>
    </w:p>
    <w:tbl>
      <w:tblPr>
        <w:tblW w:w="9009" w:type="dxa"/>
        <w:tblInd w:w="103" w:type="dxa"/>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ook w:val="0000" w:firstRow="0" w:lastRow="0" w:firstColumn="0" w:lastColumn="0" w:noHBand="0" w:noVBand="0"/>
      </w:tblPr>
      <w:tblGrid>
        <w:gridCol w:w="539"/>
        <w:gridCol w:w="5635"/>
        <w:gridCol w:w="567"/>
        <w:gridCol w:w="2268"/>
      </w:tblGrid>
      <w:tr w:rsidR="00261332" w:rsidRPr="0001250A" w:rsidTr="00F74F61">
        <w:trPr>
          <w:trHeight w:val="255"/>
        </w:trPr>
        <w:tc>
          <w:tcPr>
            <w:tcW w:w="539"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right"/>
              <w:rPr>
                <w:rFonts w:cs="Arial"/>
                <w:b/>
                <w:bCs/>
                <w:sz w:val="20"/>
                <w:lang w:eastAsia="en-GB"/>
              </w:rPr>
            </w:pPr>
            <w:r w:rsidRPr="0001250A">
              <w:rPr>
                <w:rFonts w:cs="Arial"/>
                <w:b/>
                <w:bCs/>
                <w:sz w:val="20"/>
                <w:lang w:eastAsia="en-GB"/>
              </w:rPr>
              <w:t>No.</w:t>
            </w:r>
          </w:p>
        </w:tc>
        <w:tc>
          <w:tcPr>
            <w:tcW w:w="5635"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b/>
                <w:bCs/>
                <w:sz w:val="20"/>
                <w:lang w:eastAsia="en-GB"/>
              </w:rPr>
            </w:pPr>
            <w:r w:rsidRPr="0001250A">
              <w:rPr>
                <w:rFonts w:cs="Arial"/>
                <w:b/>
                <w:bCs/>
                <w:sz w:val="20"/>
                <w:lang w:eastAsia="en-GB"/>
              </w:rPr>
              <w:t>Partner</w:t>
            </w:r>
          </w:p>
        </w:tc>
        <w:tc>
          <w:tcPr>
            <w:tcW w:w="567" w:type="dxa"/>
            <w:tcBorders>
              <w:top w:val="single" w:sz="4" w:space="0" w:color="auto"/>
              <w:bottom w:val="single" w:sz="4" w:space="0" w:color="auto"/>
            </w:tcBorders>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b/>
                <w:bCs/>
                <w:sz w:val="20"/>
                <w:lang w:eastAsia="en-GB"/>
              </w:rPr>
            </w:pPr>
            <w:r w:rsidRPr="0001250A">
              <w:rPr>
                <w:rFonts w:cs="Arial"/>
                <w:b/>
                <w:bCs/>
                <w:sz w:val="20"/>
                <w:lang w:eastAsia="en-GB"/>
              </w:rPr>
              <w:t>MS</w:t>
            </w:r>
          </w:p>
        </w:tc>
        <w:tc>
          <w:tcPr>
            <w:tcW w:w="2268" w:type="dxa"/>
            <w:tcBorders>
              <w:top w:val="single" w:sz="4" w:space="0" w:color="auto"/>
              <w:bottom w:val="single" w:sz="4" w:space="0" w:color="auto"/>
            </w:tcBorders>
            <w:tcMar>
              <w:top w:w="0" w:type="dxa"/>
              <w:left w:w="40" w:type="dxa"/>
              <w:bottom w:w="0" w:type="dxa"/>
              <w:right w:w="40" w:type="dxa"/>
            </w:tcMar>
            <w:vAlign w:val="center"/>
          </w:tcPr>
          <w:p w:rsidR="00261332" w:rsidRPr="0001250A" w:rsidRDefault="00261332" w:rsidP="00963C04">
            <w:pPr>
              <w:spacing w:before="0" w:line="240" w:lineRule="auto"/>
              <w:jc w:val="left"/>
              <w:rPr>
                <w:rFonts w:cs="Arial"/>
                <w:b/>
                <w:bCs/>
                <w:sz w:val="20"/>
                <w:lang w:eastAsia="en-GB"/>
              </w:rPr>
            </w:pPr>
            <w:r w:rsidRPr="0001250A">
              <w:rPr>
                <w:rFonts w:cs="Arial"/>
                <w:b/>
                <w:bCs/>
                <w:sz w:val="20"/>
                <w:lang w:eastAsia="en-GB"/>
              </w:rPr>
              <w:t>Principal Researchers</w:t>
            </w:r>
          </w:p>
        </w:tc>
      </w:tr>
      <w:tr w:rsidR="00261332" w:rsidRPr="0001250A" w:rsidTr="00F74F61">
        <w:trPr>
          <w:trHeight w:val="255"/>
        </w:trPr>
        <w:tc>
          <w:tcPr>
            <w:tcW w:w="539" w:type="dxa"/>
            <w:tcBorders>
              <w:top w:val="single" w:sz="4" w:space="0" w:color="auto"/>
            </w:tcBorders>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color w:val="000000"/>
                <w:sz w:val="20"/>
                <w:lang w:eastAsia="en-GB"/>
              </w:rPr>
            </w:pPr>
            <w:r w:rsidRPr="0001250A">
              <w:rPr>
                <w:rFonts w:cs="Arial"/>
                <w:color w:val="000000"/>
                <w:sz w:val="20"/>
                <w:lang w:eastAsia="en-GB"/>
              </w:rPr>
              <w:t>LP</w:t>
            </w:r>
          </w:p>
        </w:tc>
        <w:tc>
          <w:tcPr>
            <w:tcW w:w="5635" w:type="dxa"/>
            <w:tcBorders>
              <w:top w:val="single" w:sz="4" w:space="0" w:color="auto"/>
            </w:tcBorders>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color w:val="000000"/>
                <w:sz w:val="20"/>
                <w:lang w:eastAsia="en-GB"/>
              </w:rPr>
            </w:pPr>
            <w:r w:rsidRPr="0001250A">
              <w:rPr>
                <w:rFonts w:cs="Arial"/>
                <w:color w:val="000000"/>
                <w:sz w:val="20"/>
                <w:lang w:eastAsia="en-GB"/>
              </w:rPr>
              <w:t>Nordregio - Nordic Centre for Spatial Development</w:t>
            </w:r>
          </w:p>
        </w:tc>
        <w:tc>
          <w:tcPr>
            <w:tcW w:w="567" w:type="dxa"/>
            <w:tcBorders>
              <w:top w:val="single" w:sz="4" w:space="0" w:color="auto"/>
            </w:tcBorders>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SE</w:t>
            </w:r>
          </w:p>
        </w:tc>
        <w:tc>
          <w:tcPr>
            <w:tcW w:w="2268" w:type="dxa"/>
            <w:tcBorders>
              <w:top w:val="single" w:sz="4" w:space="0" w:color="auto"/>
            </w:tcBorders>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Petri Kahila</w:t>
            </w:r>
          </w:p>
        </w:tc>
      </w:tr>
      <w:tr w:rsidR="00261332" w:rsidRPr="0001250A" w:rsidTr="00F74F61">
        <w:trPr>
          <w:trHeight w:val="255"/>
        </w:trPr>
        <w:tc>
          <w:tcPr>
            <w:tcW w:w="539"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bCs/>
                <w:color w:val="000000"/>
                <w:sz w:val="20"/>
                <w:lang w:eastAsia="en-GB"/>
              </w:rPr>
            </w:pPr>
            <w:r w:rsidRPr="0001250A">
              <w:rPr>
                <w:rFonts w:cs="Arial"/>
                <w:bCs/>
                <w:color w:val="000000"/>
                <w:sz w:val="20"/>
                <w:lang w:eastAsia="en-GB"/>
              </w:rPr>
              <w:t>2</w:t>
            </w:r>
          </w:p>
        </w:tc>
        <w:tc>
          <w:tcPr>
            <w:tcW w:w="5635"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bCs/>
                <w:color w:val="000000"/>
                <w:sz w:val="20"/>
                <w:lang w:eastAsia="en-GB"/>
              </w:rPr>
            </w:pPr>
            <w:r w:rsidRPr="0001250A">
              <w:rPr>
                <w:rFonts w:cs="Arial"/>
                <w:bCs/>
                <w:color w:val="000000"/>
                <w:sz w:val="20"/>
                <w:lang w:eastAsia="en-GB"/>
              </w:rPr>
              <w:t>UHI Millennium Institute</w:t>
            </w:r>
          </w:p>
        </w:tc>
        <w:tc>
          <w:tcPr>
            <w:tcW w:w="567" w:type="dxa"/>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bCs/>
                <w:sz w:val="20"/>
                <w:lang w:eastAsia="en-GB"/>
              </w:rPr>
            </w:pPr>
            <w:r w:rsidRPr="0001250A">
              <w:rPr>
                <w:rFonts w:cs="Arial"/>
                <w:bCs/>
                <w:sz w:val="20"/>
                <w:lang w:eastAsia="en-GB"/>
              </w:rPr>
              <w:t>UK</w:t>
            </w:r>
          </w:p>
        </w:tc>
        <w:tc>
          <w:tcPr>
            <w:tcW w:w="2268" w:type="dxa"/>
            <w:tcMar>
              <w:top w:w="0" w:type="dxa"/>
              <w:left w:w="40" w:type="dxa"/>
              <w:bottom w:w="0" w:type="dxa"/>
              <w:right w:w="40" w:type="dxa"/>
            </w:tcMar>
            <w:vAlign w:val="center"/>
          </w:tcPr>
          <w:p w:rsidR="00261332" w:rsidRPr="0001250A" w:rsidRDefault="00703402" w:rsidP="00963C04">
            <w:pPr>
              <w:spacing w:before="0" w:line="240" w:lineRule="auto"/>
              <w:jc w:val="left"/>
              <w:rPr>
                <w:rFonts w:cs="Arial"/>
                <w:bCs/>
                <w:sz w:val="20"/>
                <w:lang w:eastAsia="en-GB"/>
              </w:rPr>
            </w:pPr>
            <w:r>
              <w:rPr>
                <w:rFonts w:cs="Arial"/>
                <w:bCs/>
                <w:sz w:val="20"/>
                <w:lang w:eastAsia="en-GB"/>
              </w:rPr>
              <w:t>Philomena de Lima</w:t>
            </w:r>
          </w:p>
        </w:tc>
      </w:tr>
      <w:tr w:rsidR="00261332" w:rsidRPr="0001250A" w:rsidTr="00F74F61">
        <w:trPr>
          <w:trHeight w:val="285"/>
        </w:trPr>
        <w:tc>
          <w:tcPr>
            <w:tcW w:w="539"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color w:val="000000"/>
                <w:sz w:val="20"/>
                <w:lang w:eastAsia="en-GB"/>
              </w:rPr>
            </w:pPr>
            <w:r w:rsidRPr="0001250A">
              <w:rPr>
                <w:rFonts w:cs="Arial"/>
                <w:color w:val="000000"/>
                <w:sz w:val="20"/>
                <w:lang w:eastAsia="en-GB"/>
              </w:rPr>
              <w:t>3</w:t>
            </w:r>
          </w:p>
        </w:tc>
        <w:tc>
          <w:tcPr>
            <w:tcW w:w="5635"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color w:val="000000"/>
                <w:sz w:val="20"/>
                <w:lang w:eastAsia="en-GB"/>
              </w:rPr>
            </w:pPr>
            <w:r w:rsidRPr="0001250A">
              <w:rPr>
                <w:rFonts w:cs="Arial"/>
                <w:color w:val="000000"/>
                <w:sz w:val="20"/>
                <w:lang w:eastAsia="en-GB"/>
              </w:rPr>
              <w:t>Newcastle University</w:t>
            </w:r>
          </w:p>
        </w:tc>
        <w:tc>
          <w:tcPr>
            <w:tcW w:w="567" w:type="dxa"/>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UK</w:t>
            </w:r>
          </w:p>
        </w:tc>
        <w:tc>
          <w:tcPr>
            <w:tcW w:w="2268" w:type="dxa"/>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Mark Shucksmith</w:t>
            </w:r>
          </w:p>
        </w:tc>
      </w:tr>
      <w:tr w:rsidR="00261332" w:rsidRPr="0001250A" w:rsidTr="00F74F61">
        <w:trPr>
          <w:trHeight w:val="255"/>
        </w:trPr>
        <w:tc>
          <w:tcPr>
            <w:tcW w:w="539"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color w:val="000000"/>
                <w:sz w:val="20"/>
                <w:lang w:eastAsia="en-GB"/>
              </w:rPr>
            </w:pPr>
            <w:r w:rsidRPr="0001250A">
              <w:rPr>
                <w:rFonts w:cs="Arial"/>
                <w:color w:val="000000"/>
                <w:sz w:val="20"/>
                <w:lang w:eastAsia="en-GB"/>
              </w:rPr>
              <w:t>4</w:t>
            </w:r>
          </w:p>
        </w:tc>
        <w:tc>
          <w:tcPr>
            <w:tcW w:w="5635"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color w:val="000000"/>
                <w:sz w:val="20"/>
                <w:lang w:eastAsia="en-GB"/>
              </w:rPr>
            </w:pPr>
            <w:r w:rsidRPr="0001250A">
              <w:rPr>
                <w:rFonts w:cs="Arial"/>
                <w:color w:val="000000"/>
                <w:sz w:val="20"/>
                <w:lang w:eastAsia="en-GB"/>
              </w:rPr>
              <w:t>Institute of Economics Hungarian Academy of Sciences</w:t>
            </w:r>
          </w:p>
        </w:tc>
        <w:tc>
          <w:tcPr>
            <w:tcW w:w="567" w:type="dxa"/>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HU</w:t>
            </w:r>
          </w:p>
        </w:tc>
        <w:tc>
          <w:tcPr>
            <w:tcW w:w="2268" w:type="dxa"/>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Katalin Kovács</w:t>
            </w:r>
          </w:p>
        </w:tc>
      </w:tr>
      <w:tr w:rsidR="00261332" w:rsidRPr="0001250A" w:rsidTr="00F74F61">
        <w:trPr>
          <w:trHeight w:val="255"/>
        </w:trPr>
        <w:tc>
          <w:tcPr>
            <w:tcW w:w="539"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color w:val="000000"/>
                <w:sz w:val="20"/>
                <w:lang w:eastAsia="en-GB"/>
              </w:rPr>
            </w:pPr>
            <w:r w:rsidRPr="0001250A">
              <w:rPr>
                <w:rFonts w:cs="Arial"/>
                <w:color w:val="000000"/>
                <w:sz w:val="20"/>
                <w:lang w:eastAsia="en-GB"/>
              </w:rPr>
              <w:t>5</w:t>
            </w:r>
          </w:p>
        </w:tc>
        <w:tc>
          <w:tcPr>
            <w:tcW w:w="5635"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color w:val="000000"/>
                <w:sz w:val="20"/>
                <w:lang w:eastAsia="en-GB"/>
              </w:rPr>
            </w:pPr>
            <w:r w:rsidRPr="0001250A">
              <w:rPr>
                <w:rFonts w:cs="Arial"/>
                <w:color w:val="000000"/>
                <w:sz w:val="20"/>
                <w:lang w:eastAsia="en-GB"/>
              </w:rPr>
              <w:t>ILS - Research Institute for Regional and Urban Development</w:t>
            </w:r>
          </w:p>
        </w:tc>
        <w:tc>
          <w:tcPr>
            <w:tcW w:w="567" w:type="dxa"/>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DE</w:t>
            </w:r>
          </w:p>
        </w:tc>
        <w:tc>
          <w:tcPr>
            <w:tcW w:w="2268" w:type="dxa"/>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Sabine Weck</w:t>
            </w:r>
          </w:p>
        </w:tc>
      </w:tr>
      <w:tr w:rsidR="00261332" w:rsidRPr="0001250A" w:rsidTr="00F74F61">
        <w:trPr>
          <w:trHeight w:val="285"/>
        </w:trPr>
        <w:tc>
          <w:tcPr>
            <w:tcW w:w="539"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center"/>
              <w:rPr>
                <w:rFonts w:cs="Arial"/>
                <w:color w:val="000000"/>
                <w:sz w:val="20"/>
                <w:lang w:eastAsia="en-GB"/>
              </w:rPr>
            </w:pPr>
            <w:r w:rsidRPr="0001250A">
              <w:rPr>
                <w:rFonts w:cs="Arial"/>
                <w:color w:val="000000"/>
                <w:sz w:val="20"/>
                <w:lang w:eastAsia="en-GB"/>
              </w:rPr>
              <w:t>6</w:t>
            </w:r>
          </w:p>
        </w:tc>
        <w:tc>
          <w:tcPr>
            <w:tcW w:w="5635" w:type="dxa"/>
            <w:shd w:val="clear" w:color="auto" w:fill="auto"/>
            <w:tcMar>
              <w:top w:w="0" w:type="dxa"/>
              <w:left w:w="40" w:type="dxa"/>
              <w:bottom w:w="0" w:type="dxa"/>
              <w:right w:w="40" w:type="dxa"/>
            </w:tcMar>
            <w:vAlign w:val="center"/>
          </w:tcPr>
          <w:p w:rsidR="00261332" w:rsidRPr="0001250A" w:rsidRDefault="00261332" w:rsidP="00963C04">
            <w:pPr>
              <w:spacing w:before="0" w:line="240" w:lineRule="auto"/>
              <w:jc w:val="left"/>
              <w:rPr>
                <w:rFonts w:cs="Arial"/>
                <w:color w:val="000000"/>
                <w:sz w:val="20"/>
                <w:lang w:eastAsia="en-GB"/>
              </w:rPr>
            </w:pPr>
            <w:r w:rsidRPr="0001250A">
              <w:rPr>
                <w:rFonts w:cs="Arial"/>
                <w:color w:val="000000"/>
                <w:sz w:val="20"/>
                <w:lang w:eastAsia="en-GB"/>
              </w:rPr>
              <w:t xml:space="preserve">EKKE - </w:t>
            </w:r>
            <w:r w:rsidRPr="0001250A">
              <w:rPr>
                <w:rFonts w:cs="Arial"/>
                <w:sz w:val="20"/>
              </w:rPr>
              <w:t>National Centre for Social Research</w:t>
            </w:r>
          </w:p>
        </w:tc>
        <w:tc>
          <w:tcPr>
            <w:tcW w:w="567" w:type="dxa"/>
            <w:shd w:val="clear" w:color="auto" w:fill="auto"/>
            <w:noWrap/>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EL</w:t>
            </w:r>
          </w:p>
        </w:tc>
        <w:tc>
          <w:tcPr>
            <w:tcW w:w="2268" w:type="dxa"/>
            <w:tcMar>
              <w:top w:w="0" w:type="dxa"/>
              <w:left w:w="40" w:type="dxa"/>
              <w:bottom w:w="0" w:type="dxa"/>
              <w:right w:w="40" w:type="dxa"/>
            </w:tcMar>
            <w:vAlign w:val="center"/>
          </w:tcPr>
          <w:p w:rsidR="00261332" w:rsidRPr="0001250A" w:rsidRDefault="00261332" w:rsidP="00963C04">
            <w:pPr>
              <w:spacing w:before="0" w:line="240" w:lineRule="auto"/>
              <w:jc w:val="left"/>
              <w:rPr>
                <w:rFonts w:cs="Arial"/>
                <w:sz w:val="20"/>
                <w:lang w:eastAsia="en-GB"/>
              </w:rPr>
            </w:pPr>
            <w:r w:rsidRPr="0001250A">
              <w:rPr>
                <w:rFonts w:cs="Arial"/>
                <w:sz w:val="20"/>
                <w:lang w:eastAsia="en-GB"/>
              </w:rPr>
              <w:t>Thomas Maloutas</w:t>
            </w:r>
          </w:p>
        </w:tc>
      </w:tr>
      <w:tr w:rsidR="00703402" w:rsidRPr="0001250A" w:rsidTr="00F74F61">
        <w:trPr>
          <w:trHeight w:val="285"/>
        </w:trPr>
        <w:tc>
          <w:tcPr>
            <w:tcW w:w="539" w:type="dxa"/>
            <w:shd w:val="clear" w:color="auto" w:fill="auto"/>
            <w:tcMar>
              <w:top w:w="0" w:type="dxa"/>
              <w:left w:w="40" w:type="dxa"/>
              <w:bottom w:w="0" w:type="dxa"/>
              <w:right w:w="40" w:type="dxa"/>
            </w:tcMar>
            <w:vAlign w:val="center"/>
          </w:tcPr>
          <w:p w:rsidR="00703402" w:rsidRPr="00EF4C9E" w:rsidRDefault="00703402" w:rsidP="00703402">
            <w:pPr>
              <w:spacing w:before="0" w:line="240" w:lineRule="auto"/>
              <w:jc w:val="center"/>
              <w:rPr>
                <w:rFonts w:cs="Arial"/>
                <w:color w:val="000000"/>
                <w:sz w:val="20"/>
                <w:lang w:eastAsia="en-GB"/>
              </w:rPr>
            </w:pPr>
            <w:r>
              <w:rPr>
                <w:rFonts w:cs="Arial"/>
                <w:color w:val="000000"/>
                <w:sz w:val="20"/>
                <w:lang w:eastAsia="en-GB"/>
              </w:rPr>
              <w:t>7</w:t>
            </w:r>
          </w:p>
        </w:tc>
        <w:tc>
          <w:tcPr>
            <w:tcW w:w="5635" w:type="dxa"/>
            <w:shd w:val="clear" w:color="auto" w:fill="auto"/>
            <w:tcMar>
              <w:top w:w="0" w:type="dxa"/>
              <w:left w:w="40" w:type="dxa"/>
              <w:bottom w:w="0" w:type="dxa"/>
              <w:right w:w="40" w:type="dxa"/>
            </w:tcMar>
            <w:vAlign w:val="center"/>
          </w:tcPr>
          <w:p w:rsidR="00703402" w:rsidRPr="00201079" w:rsidRDefault="00703402" w:rsidP="00703402">
            <w:pPr>
              <w:spacing w:before="0" w:line="240" w:lineRule="auto"/>
              <w:jc w:val="left"/>
              <w:rPr>
                <w:rFonts w:cs="Arial"/>
                <w:color w:val="000000"/>
                <w:sz w:val="20"/>
                <w:lang w:eastAsia="en-GB"/>
              </w:rPr>
            </w:pPr>
            <w:r>
              <w:rPr>
                <w:rFonts w:cs="Arial"/>
                <w:color w:val="000000"/>
                <w:sz w:val="20"/>
                <w:lang w:eastAsia="en-GB"/>
              </w:rPr>
              <w:t>The James Hutton Institute</w:t>
            </w:r>
          </w:p>
        </w:tc>
        <w:tc>
          <w:tcPr>
            <w:tcW w:w="567" w:type="dxa"/>
            <w:shd w:val="clear" w:color="auto" w:fill="auto"/>
            <w:noWrap/>
            <w:tcMar>
              <w:top w:w="0" w:type="dxa"/>
              <w:left w:w="40" w:type="dxa"/>
              <w:bottom w:w="0" w:type="dxa"/>
              <w:right w:w="40" w:type="dxa"/>
            </w:tcMar>
            <w:vAlign w:val="center"/>
          </w:tcPr>
          <w:p w:rsidR="00703402" w:rsidRPr="00201079" w:rsidRDefault="00703402" w:rsidP="00703402">
            <w:pPr>
              <w:spacing w:before="0" w:line="240" w:lineRule="auto"/>
              <w:jc w:val="left"/>
              <w:rPr>
                <w:rFonts w:cs="Arial"/>
                <w:sz w:val="20"/>
                <w:lang w:eastAsia="en-GB"/>
              </w:rPr>
            </w:pPr>
            <w:r>
              <w:rPr>
                <w:rFonts w:cs="Arial"/>
                <w:sz w:val="20"/>
                <w:lang w:eastAsia="en-GB"/>
              </w:rPr>
              <w:t>UK</w:t>
            </w:r>
          </w:p>
        </w:tc>
        <w:tc>
          <w:tcPr>
            <w:tcW w:w="2268" w:type="dxa"/>
            <w:tcMar>
              <w:top w:w="0" w:type="dxa"/>
              <w:left w:w="40" w:type="dxa"/>
              <w:bottom w:w="0" w:type="dxa"/>
              <w:right w:w="40" w:type="dxa"/>
            </w:tcMar>
            <w:vAlign w:val="center"/>
          </w:tcPr>
          <w:p w:rsidR="00703402" w:rsidRPr="00201079" w:rsidRDefault="00703402" w:rsidP="00703402">
            <w:pPr>
              <w:spacing w:before="0" w:line="240" w:lineRule="auto"/>
              <w:jc w:val="left"/>
              <w:rPr>
                <w:rFonts w:cs="Arial"/>
                <w:sz w:val="20"/>
                <w:lang w:eastAsia="en-GB"/>
              </w:rPr>
            </w:pPr>
            <w:r>
              <w:rPr>
                <w:rFonts w:cs="Arial"/>
                <w:sz w:val="20"/>
                <w:lang w:eastAsia="en-GB"/>
              </w:rPr>
              <w:t>Andrew Copus</w:t>
            </w:r>
          </w:p>
        </w:tc>
      </w:tr>
    </w:tbl>
    <w:p w:rsidR="00D95FA4" w:rsidRPr="00F82A34" w:rsidRDefault="00380A7F" w:rsidP="00F82A34">
      <w:pPr>
        <w:pStyle w:val="ESPONText"/>
        <w:spacing w:line="240" w:lineRule="auto"/>
        <w:jc w:val="center"/>
        <w:rPr>
          <w:b/>
          <w:sz w:val="32"/>
          <w:szCs w:val="32"/>
        </w:rPr>
      </w:pPr>
      <w:r w:rsidRPr="0001250A">
        <w:rPr>
          <w:sz w:val="32"/>
          <w:szCs w:val="32"/>
        </w:rPr>
        <w:br w:type="column"/>
      </w:r>
      <w:r w:rsidR="00C82741" w:rsidRPr="00F82A34">
        <w:rPr>
          <w:b/>
          <w:sz w:val="32"/>
          <w:szCs w:val="32"/>
        </w:rPr>
        <w:lastRenderedPageBreak/>
        <w:t>CONTENTS</w:t>
      </w:r>
    </w:p>
    <w:p w:rsidR="00E36FE5" w:rsidRPr="0001250A" w:rsidRDefault="00E36FE5" w:rsidP="00963C04">
      <w:pPr>
        <w:pStyle w:val="Sisluet1"/>
        <w:spacing w:line="240" w:lineRule="auto"/>
        <w:rPr>
          <w:noProof w:val="0"/>
          <w:szCs w:val="22"/>
        </w:rPr>
      </w:pPr>
    </w:p>
    <w:p w:rsidR="006011B7" w:rsidRDefault="00CD36E5">
      <w:pPr>
        <w:pStyle w:val="Sisluet1"/>
        <w:rPr>
          <w:rFonts w:asciiTheme="minorHAnsi" w:eastAsiaTheme="minorEastAsia" w:hAnsiTheme="minorHAnsi" w:cstheme="minorBidi"/>
          <w:szCs w:val="22"/>
          <w:lang w:val="de-DE" w:eastAsia="de-DE"/>
        </w:rPr>
      </w:pPr>
      <w:r w:rsidRPr="0001250A">
        <w:rPr>
          <w:noProof w:val="0"/>
          <w:szCs w:val="22"/>
        </w:rPr>
        <w:fldChar w:fldCharType="begin"/>
      </w:r>
      <w:r w:rsidR="00BB5A9A" w:rsidRPr="0001250A">
        <w:rPr>
          <w:noProof w:val="0"/>
          <w:szCs w:val="22"/>
        </w:rPr>
        <w:instrText xml:space="preserve"> TOC \o "1-2" \h \z \u </w:instrText>
      </w:r>
      <w:r w:rsidRPr="0001250A">
        <w:rPr>
          <w:noProof w:val="0"/>
          <w:szCs w:val="22"/>
        </w:rPr>
        <w:fldChar w:fldCharType="separate"/>
      </w:r>
      <w:hyperlink w:anchor="_Toc398627034" w:history="1">
        <w:r w:rsidR="006011B7" w:rsidRPr="00041E6A">
          <w:rPr>
            <w:rStyle w:val="Hyperlinkki"/>
          </w:rPr>
          <w:t>Typology of Countries</w:t>
        </w:r>
        <w:r w:rsidR="006011B7">
          <w:rPr>
            <w:webHidden/>
          </w:rPr>
          <w:tab/>
        </w:r>
        <w:r w:rsidR="006011B7">
          <w:rPr>
            <w:webHidden/>
          </w:rPr>
          <w:fldChar w:fldCharType="begin"/>
        </w:r>
        <w:r w:rsidR="006011B7">
          <w:rPr>
            <w:webHidden/>
          </w:rPr>
          <w:instrText xml:space="preserve"> PAGEREF _Toc398627034 \h </w:instrText>
        </w:r>
        <w:r w:rsidR="006011B7">
          <w:rPr>
            <w:webHidden/>
          </w:rPr>
        </w:r>
        <w:r w:rsidR="006011B7">
          <w:rPr>
            <w:webHidden/>
          </w:rPr>
          <w:fldChar w:fldCharType="separate"/>
        </w:r>
        <w:r w:rsidR="006011B7">
          <w:rPr>
            <w:webHidden/>
          </w:rPr>
          <w:t>1</w:t>
        </w:r>
        <w:r w:rsidR="006011B7">
          <w:rPr>
            <w:webHidden/>
          </w:rPr>
          <w:fldChar w:fldCharType="end"/>
        </w:r>
      </w:hyperlink>
    </w:p>
    <w:p w:rsidR="006011B7" w:rsidRDefault="00E93894">
      <w:pPr>
        <w:pStyle w:val="Sisluet2"/>
        <w:rPr>
          <w:rFonts w:asciiTheme="minorHAnsi" w:eastAsiaTheme="minorEastAsia" w:hAnsiTheme="minorHAnsi" w:cstheme="minorBidi"/>
          <w:noProof/>
          <w:szCs w:val="22"/>
          <w:lang w:val="de-DE" w:eastAsia="de-DE"/>
        </w:rPr>
      </w:pPr>
      <w:hyperlink w:anchor="_Toc398627035" w:history="1">
        <w:r w:rsidR="006011B7" w:rsidRPr="00041E6A">
          <w:rPr>
            <w:rStyle w:val="Hyperlinkki"/>
            <w:noProof/>
          </w:rPr>
          <w:t xml:space="preserve">1. </w:t>
        </w:r>
        <w:r w:rsidR="006011B7">
          <w:rPr>
            <w:rFonts w:asciiTheme="minorHAnsi" w:eastAsiaTheme="minorEastAsia" w:hAnsiTheme="minorHAnsi" w:cstheme="minorBidi"/>
            <w:noProof/>
            <w:szCs w:val="22"/>
            <w:lang w:val="de-DE" w:eastAsia="de-DE"/>
          </w:rPr>
          <w:tab/>
        </w:r>
        <w:r w:rsidR="006011B7" w:rsidRPr="00041E6A">
          <w:rPr>
            <w:rStyle w:val="Hyperlinkki"/>
            <w:noProof/>
          </w:rPr>
          <w:t>Cluster analysis: methodology and results</w:t>
        </w:r>
        <w:r w:rsidR="006011B7">
          <w:rPr>
            <w:noProof/>
            <w:webHidden/>
          </w:rPr>
          <w:tab/>
        </w:r>
        <w:r w:rsidR="006011B7">
          <w:rPr>
            <w:noProof/>
            <w:webHidden/>
          </w:rPr>
          <w:fldChar w:fldCharType="begin"/>
        </w:r>
        <w:r w:rsidR="006011B7">
          <w:rPr>
            <w:noProof/>
            <w:webHidden/>
          </w:rPr>
          <w:instrText xml:space="preserve"> PAGEREF _Toc398627035 \h </w:instrText>
        </w:r>
        <w:r w:rsidR="006011B7">
          <w:rPr>
            <w:noProof/>
            <w:webHidden/>
          </w:rPr>
        </w:r>
        <w:r w:rsidR="006011B7">
          <w:rPr>
            <w:noProof/>
            <w:webHidden/>
          </w:rPr>
          <w:fldChar w:fldCharType="separate"/>
        </w:r>
        <w:r w:rsidR="006011B7">
          <w:rPr>
            <w:noProof/>
            <w:webHidden/>
          </w:rPr>
          <w:t>1</w:t>
        </w:r>
        <w:r w:rsidR="006011B7">
          <w:rPr>
            <w:noProof/>
            <w:webHidden/>
          </w:rPr>
          <w:fldChar w:fldCharType="end"/>
        </w:r>
      </w:hyperlink>
    </w:p>
    <w:p w:rsidR="006011B7" w:rsidRDefault="00E93894">
      <w:pPr>
        <w:pStyle w:val="Sisluet2"/>
        <w:rPr>
          <w:rFonts w:asciiTheme="minorHAnsi" w:eastAsiaTheme="minorEastAsia" w:hAnsiTheme="minorHAnsi" w:cstheme="minorBidi"/>
          <w:noProof/>
          <w:szCs w:val="22"/>
          <w:lang w:val="de-DE" w:eastAsia="de-DE"/>
        </w:rPr>
      </w:pPr>
      <w:hyperlink w:anchor="_Toc398627036" w:history="1">
        <w:r w:rsidR="006011B7" w:rsidRPr="00041E6A">
          <w:rPr>
            <w:rStyle w:val="Hyperlinkki"/>
            <w:noProof/>
          </w:rPr>
          <w:t xml:space="preserve">2. </w:t>
        </w:r>
        <w:r w:rsidR="006011B7">
          <w:rPr>
            <w:rFonts w:asciiTheme="minorHAnsi" w:eastAsiaTheme="minorEastAsia" w:hAnsiTheme="minorHAnsi" w:cstheme="minorBidi"/>
            <w:noProof/>
            <w:szCs w:val="22"/>
            <w:lang w:val="de-DE" w:eastAsia="de-DE"/>
          </w:rPr>
          <w:tab/>
        </w:r>
        <w:r w:rsidR="006011B7" w:rsidRPr="00041E6A">
          <w:rPr>
            <w:rStyle w:val="Hyperlinkki"/>
            <w:noProof/>
          </w:rPr>
          <w:t>Analogy of welfare state typologies with the Poverty and Social Exclusion Typology (PSE Typology)</w:t>
        </w:r>
        <w:r w:rsidR="006011B7">
          <w:rPr>
            <w:noProof/>
            <w:webHidden/>
          </w:rPr>
          <w:tab/>
        </w:r>
        <w:r w:rsidR="006011B7">
          <w:rPr>
            <w:noProof/>
            <w:webHidden/>
          </w:rPr>
          <w:fldChar w:fldCharType="begin"/>
        </w:r>
        <w:r w:rsidR="006011B7">
          <w:rPr>
            <w:noProof/>
            <w:webHidden/>
          </w:rPr>
          <w:instrText xml:space="preserve"> PAGEREF _Toc398627036 \h </w:instrText>
        </w:r>
        <w:r w:rsidR="006011B7">
          <w:rPr>
            <w:noProof/>
            <w:webHidden/>
          </w:rPr>
        </w:r>
        <w:r w:rsidR="006011B7">
          <w:rPr>
            <w:noProof/>
            <w:webHidden/>
          </w:rPr>
          <w:fldChar w:fldCharType="separate"/>
        </w:r>
        <w:r w:rsidR="006011B7">
          <w:rPr>
            <w:noProof/>
            <w:webHidden/>
          </w:rPr>
          <w:t>7</w:t>
        </w:r>
        <w:r w:rsidR="006011B7">
          <w:rPr>
            <w:noProof/>
            <w:webHidden/>
          </w:rPr>
          <w:fldChar w:fldCharType="end"/>
        </w:r>
      </w:hyperlink>
    </w:p>
    <w:p w:rsidR="006011B7" w:rsidRDefault="00E93894">
      <w:pPr>
        <w:pStyle w:val="Sisluet2"/>
        <w:rPr>
          <w:rFonts w:asciiTheme="minorHAnsi" w:eastAsiaTheme="minorEastAsia" w:hAnsiTheme="minorHAnsi" w:cstheme="minorBidi"/>
          <w:noProof/>
          <w:szCs w:val="22"/>
          <w:lang w:val="de-DE" w:eastAsia="de-DE"/>
        </w:rPr>
      </w:pPr>
      <w:hyperlink w:anchor="_Toc398627037" w:history="1">
        <w:r w:rsidR="006011B7" w:rsidRPr="00041E6A">
          <w:rPr>
            <w:rStyle w:val="Hyperlinkki"/>
            <w:noProof/>
          </w:rPr>
          <w:t>3.</w:t>
        </w:r>
        <w:r w:rsidR="006011B7">
          <w:rPr>
            <w:rFonts w:asciiTheme="minorHAnsi" w:eastAsiaTheme="minorEastAsia" w:hAnsiTheme="minorHAnsi" w:cstheme="minorBidi"/>
            <w:noProof/>
            <w:szCs w:val="22"/>
            <w:lang w:val="de-DE" w:eastAsia="de-DE"/>
          </w:rPr>
          <w:tab/>
        </w:r>
        <w:r w:rsidR="006011B7" w:rsidRPr="00041E6A">
          <w:rPr>
            <w:rStyle w:val="Hyperlinkki"/>
            <w:noProof/>
          </w:rPr>
          <w:t xml:space="preserve"> Interpretation and evaluation of the cluster analysis</w:t>
        </w:r>
        <w:r w:rsidR="006011B7">
          <w:rPr>
            <w:noProof/>
            <w:webHidden/>
          </w:rPr>
          <w:tab/>
        </w:r>
        <w:r w:rsidR="006011B7">
          <w:rPr>
            <w:noProof/>
            <w:webHidden/>
          </w:rPr>
          <w:fldChar w:fldCharType="begin"/>
        </w:r>
        <w:r w:rsidR="006011B7">
          <w:rPr>
            <w:noProof/>
            <w:webHidden/>
          </w:rPr>
          <w:instrText xml:space="preserve"> PAGEREF _Toc398627037 \h </w:instrText>
        </w:r>
        <w:r w:rsidR="006011B7">
          <w:rPr>
            <w:noProof/>
            <w:webHidden/>
          </w:rPr>
        </w:r>
        <w:r w:rsidR="006011B7">
          <w:rPr>
            <w:noProof/>
            <w:webHidden/>
          </w:rPr>
          <w:fldChar w:fldCharType="separate"/>
        </w:r>
        <w:r w:rsidR="006011B7">
          <w:rPr>
            <w:noProof/>
            <w:webHidden/>
          </w:rPr>
          <w:t>9</w:t>
        </w:r>
        <w:r w:rsidR="006011B7">
          <w:rPr>
            <w:noProof/>
            <w:webHidden/>
          </w:rPr>
          <w:fldChar w:fldCharType="end"/>
        </w:r>
      </w:hyperlink>
    </w:p>
    <w:p w:rsidR="006011B7" w:rsidRDefault="00E93894">
      <w:pPr>
        <w:pStyle w:val="Sisluet1"/>
        <w:rPr>
          <w:rFonts w:asciiTheme="minorHAnsi" w:eastAsiaTheme="minorEastAsia" w:hAnsiTheme="minorHAnsi" w:cstheme="minorBidi"/>
          <w:szCs w:val="22"/>
          <w:lang w:val="de-DE" w:eastAsia="de-DE"/>
        </w:rPr>
      </w:pPr>
      <w:hyperlink w:anchor="_Toc398627038" w:history="1">
        <w:r w:rsidR="006011B7" w:rsidRPr="00041E6A">
          <w:rPr>
            <w:rStyle w:val="Hyperlinkki"/>
          </w:rPr>
          <w:t>References</w:t>
        </w:r>
        <w:r w:rsidR="006011B7">
          <w:rPr>
            <w:webHidden/>
          </w:rPr>
          <w:tab/>
        </w:r>
        <w:r w:rsidR="006011B7">
          <w:rPr>
            <w:webHidden/>
          </w:rPr>
          <w:fldChar w:fldCharType="begin"/>
        </w:r>
        <w:r w:rsidR="006011B7">
          <w:rPr>
            <w:webHidden/>
          </w:rPr>
          <w:instrText xml:space="preserve"> PAGEREF _Toc398627038 \h </w:instrText>
        </w:r>
        <w:r w:rsidR="006011B7">
          <w:rPr>
            <w:webHidden/>
          </w:rPr>
        </w:r>
        <w:r w:rsidR="006011B7">
          <w:rPr>
            <w:webHidden/>
          </w:rPr>
          <w:fldChar w:fldCharType="separate"/>
        </w:r>
        <w:r w:rsidR="006011B7">
          <w:rPr>
            <w:webHidden/>
          </w:rPr>
          <w:t>25</w:t>
        </w:r>
        <w:r w:rsidR="006011B7">
          <w:rPr>
            <w:webHidden/>
          </w:rPr>
          <w:fldChar w:fldCharType="end"/>
        </w:r>
      </w:hyperlink>
    </w:p>
    <w:p w:rsidR="006011B7" w:rsidRDefault="00E93894">
      <w:pPr>
        <w:pStyle w:val="Sisluet1"/>
        <w:rPr>
          <w:rFonts w:asciiTheme="minorHAnsi" w:eastAsiaTheme="minorEastAsia" w:hAnsiTheme="minorHAnsi" w:cstheme="minorBidi"/>
          <w:szCs w:val="22"/>
          <w:lang w:val="de-DE" w:eastAsia="de-DE"/>
        </w:rPr>
      </w:pPr>
      <w:hyperlink w:anchor="_Toc398627039" w:history="1">
        <w:r w:rsidR="006011B7" w:rsidRPr="00041E6A">
          <w:rPr>
            <w:rStyle w:val="Hyperlinkki"/>
          </w:rPr>
          <w:t>Annex</w:t>
        </w:r>
        <w:r w:rsidR="006011B7">
          <w:rPr>
            <w:webHidden/>
          </w:rPr>
          <w:tab/>
        </w:r>
        <w:r w:rsidR="006011B7">
          <w:rPr>
            <w:webHidden/>
          </w:rPr>
          <w:tab/>
        </w:r>
        <w:r w:rsidR="006011B7">
          <w:rPr>
            <w:webHidden/>
          </w:rPr>
          <w:fldChar w:fldCharType="begin"/>
        </w:r>
        <w:r w:rsidR="006011B7">
          <w:rPr>
            <w:webHidden/>
          </w:rPr>
          <w:instrText xml:space="preserve"> PAGEREF _Toc398627039 \h </w:instrText>
        </w:r>
        <w:r w:rsidR="006011B7">
          <w:rPr>
            <w:webHidden/>
          </w:rPr>
        </w:r>
        <w:r w:rsidR="006011B7">
          <w:rPr>
            <w:webHidden/>
          </w:rPr>
          <w:fldChar w:fldCharType="separate"/>
        </w:r>
        <w:r w:rsidR="006011B7">
          <w:rPr>
            <w:webHidden/>
          </w:rPr>
          <w:t>26</w:t>
        </w:r>
        <w:r w:rsidR="006011B7">
          <w:rPr>
            <w:webHidden/>
          </w:rPr>
          <w:fldChar w:fldCharType="end"/>
        </w:r>
      </w:hyperlink>
    </w:p>
    <w:p w:rsidR="002A7DF8" w:rsidRPr="0001250A" w:rsidRDefault="00CD36E5" w:rsidP="00A21A98">
      <w:pPr>
        <w:pStyle w:val="ESPONText"/>
        <w:spacing w:line="276" w:lineRule="auto"/>
        <w:rPr>
          <w:szCs w:val="22"/>
        </w:rPr>
      </w:pPr>
      <w:r w:rsidRPr="0001250A">
        <w:rPr>
          <w:szCs w:val="22"/>
        </w:rPr>
        <w:fldChar w:fldCharType="end"/>
      </w:r>
      <w:r w:rsidR="007D30CA" w:rsidRPr="0001250A">
        <w:rPr>
          <w:szCs w:val="22"/>
        </w:rPr>
        <w:br w:type="column"/>
      </w:r>
    </w:p>
    <w:p w:rsidR="00BF09EE" w:rsidRPr="0001250A" w:rsidRDefault="005B346C" w:rsidP="00963C04">
      <w:pPr>
        <w:pStyle w:val="ESPONSubtitle"/>
        <w:spacing w:after="0" w:line="240" w:lineRule="auto"/>
        <w:jc w:val="center"/>
      </w:pPr>
      <w:r w:rsidRPr="0001250A">
        <w:t>TABLES</w:t>
      </w:r>
    </w:p>
    <w:p w:rsidR="00494F00" w:rsidRDefault="00CD36E5"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r w:rsidRPr="0001250A">
        <w:fldChar w:fldCharType="begin"/>
      </w:r>
      <w:r w:rsidR="00EA1FF2" w:rsidRPr="0001250A">
        <w:instrText xml:space="preserve"> TOC \h \z \c "Table" </w:instrText>
      </w:r>
      <w:r w:rsidRPr="0001250A">
        <w:fldChar w:fldCharType="separate"/>
      </w:r>
      <w:hyperlink w:anchor="_Toc392684657" w:history="1">
        <w:r w:rsidR="00494F00" w:rsidRPr="005F5914">
          <w:rPr>
            <w:rStyle w:val="Hyperlinkki"/>
            <w:noProof/>
          </w:rPr>
          <w:t>Table 1: Earning a living – traffic lights</w:t>
        </w:r>
        <w:r w:rsidR="00494F00">
          <w:rPr>
            <w:noProof/>
            <w:webHidden/>
          </w:rPr>
          <w:tab/>
        </w:r>
        <w:r w:rsidR="00494F00">
          <w:rPr>
            <w:noProof/>
            <w:webHidden/>
          </w:rPr>
          <w:fldChar w:fldCharType="begin"/>
        </w:r>
        <w:r w:rsidR="00494F00">
          <w:rPr>
            <w:noProof/>
            <w:webHidden/>
          </w:rPr>
          <w:instrText xml:space="preserve"> PAGEREF _Toc392684657 \h </w:instrText>
        </w:r>
        <w:r w:rsidR="00494F00">
          <w:rPr>
            <w:noProof/>
            <w:webHidden/>
          </w:rPr>
        </w:r>
        <w:r w:rsidR="00494F00">
          <w:rPr>
            <w:noProof/>
            <w:webHidden/>
          </w:rPr>
          <w:fldChar w:fldCharType="separate"/>
        </w:r>
        <w:r w:rsidR="006011B7">
          <w:rPr>
            <w:noProof/>
            <w:webHidden/>
          </w:rPr>
          <w:t>11</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658" w:history="1">
        <w:r w:rsidR="00494F00" w:rsidRPr="005F5914">
          <w:rPr>
            <w:rStyle w:val="Hyperlinkki"/>
            <w:noProof/>
          </w:rPr>
          <w:t>Table 2: Access to services – traffic lights</w:t>
        </w:r>
        <w:r w:rsidR="00494F00">
          <w:rPr>
            <w:noProof/>
            <w:webHidden/>
          </w:rPr>
          <w:tab/>
        </w:r>
        <w:r w:rsidR="00494F00">
          <w:rPr>
            <w:noProof/>
            <w:webHidden/>
          </w:rPr>
          <w:fldChar w:fldCharType="begin"/>
        </w:r>
        <w:r w:rsidR="00494F00">
          <w:rPr>
            <w:noProof/>
            <w:webHidden/>
          </w:rPr>
          <w:instrText xml:space="preserve"> PAGEREF _Toc392684658 \h </w:instrText>
        </w:r>
        <w:r w:rsidR="00494F00">
          <w:rPr>
            <w:noProof/>
            <w:webHidden/>
          </w:rPr>
        </w:r>
        <w:r w:rsidR="00494F00">
          <w:rPr>
            <w:noProof/>
            <w:webHidden/>
          </w:rPr>
          <w:fldChar w:fldCharType="separate"/>
        </w:r>
        <w:r w:rsidR="006011B7">
          <w:rPr>
            <w:noProof/>
            <w:webHidden/>
          </w:rPr>
          <w:t>14</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659" w:history="1">
        <w:r w:rsidR="00494F00" w:rsidRPr="005F5914">
          <w:rPr>
            <w:rStyle w:val="Hyperlinkki"/>
            <w:noProof/>
          </w:rPr>
          <w:t>Table 3: Social environment – traffic lights</w:t>
        </w:r>
        <w:r w:rsidR="00494F00">
          <w:rPr>
            <w:noProof/>
            <w:webHidden/>
          </w:rPr>
          <w:tab/>
        </w:r>
        <w:r w:rsidR="00494F00">
          <w:rPr>
            <w:noProof/>
            <w:webHidden/>
          </w:rPr>
          <w:fldChar w:fldCharType="begin"/>
        </w:r>
        <w:r w:rsidR="00494F00">
          <w:rPr>
            <w:noProof/>
            <w:webHidden/>
          </w:rPr>
          <w:instrText xml:space="preserve"> PAGEREF _Toc392684659 \h </w:instrText>
        </w:r>
        <w:r w:rsidR="00494F00">
          <w:rPr>
            <w:noProof/>
            <w:webHidden/>
          </w:rPr>
        </w:r>
        <w:r w:rsidR="00494F00">
          <w:rPr>
            <w:noProof/>
            <w:webHidden/>
          </w:rPr>
          <w:fldChar w:fldCharType="separate"/>
        </w:r>
        <w:r w:rsidR="006011B7">
          <w:rPr>
            <w:noProof/>
            <w:webHidden/>
          </w:rPr>
          <w:t>17</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660" w:history="1">
        <w:r w:rsidR="00494F00" w:rsidRPr="005F5914">
          <w:rPr>
            <w:rStyle w:val="Hyperlinkki"/>
            <w:noProof/>
          </w:rPr>
          <w:t>Table 4: Characteristics of poverty and social exclusion</w:t>
        </w:r>
        <w:r w:rsidR="00494F00">
          <w:rPr>
            <w:noProof/>
            <w:webHidden/>
          </w:rPr>
          <w:tab/>
        </w:r>
        <w:r w:rsidR="00494F00">
          <w:rPr>
            <w:noProof/>
            <w:webHidden/>
          </w:rPr>
          <w:fldChar w:fldCharType="begin"/>
        </w:r>
        <w:r w:rsidR="00494F00">
          <w:rPr>
            <w:noProof/>
            <w:webHidden/>
          </w:rPr>
          <w:instrText xml:space="preserve"> PAGEREF _Toc392684660 \h </w:instrText>
        </w:r>
        <w:r w:rsidR="00494F00">
          <w:rPr>
            <w:noProof/>
            <w:webHidden/>
          </w:rPr>
        </w:r>
        <w:r w:rsidR="00494F00">
          <w:rPr>
            <w:noProof/>
            <w:webHidden/>
          </w:rPr>
          <w:fldChar w:fldCharType="separate"/>
        </w:r>
        <w:r w:rsidR="006011B7">
          <w:rPr>
            <w:noProof/>
            <w:webHidden/>
          </w:rPr>
          <w:t>17</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661" w:history="1">
        <w:r w:rsidR="00494F00" w:rsidRPr="005F5914">
          <w:rPr>
            <w:rStyle w:val="Hyperlinkki"/>
            <w:noProof/>
          </w:rPr>
          <w:t>Table 5: Detailed characteristics of poverty and social exclusion by cluster</w:t>
        </w:r>
        <w:r w:rsidR="00494F00">
          <w:rPr>
            <w:noProof/>
            <w:webHidden/>
          </w:rPr>
          <w:tab/>
        </w:r>
        <w:r w:rsidR="00494F00">
          <w:rPr>
            <w:noProof/>
            <w:webHidden/>
          </w:rPr>
          <w:fldChar w:fldCharType="begin"/>
        </w:r>
        <w:r w:rsidR="00494F00">
          <w:rPr>
            <w:noProof/>
            <w:webHidden/>
          </w:rPr>
          <w:instrText xml:space="preserve"> PAGEREF _Toc392684661 \h </w:instrText>
        </w:r>
        <w:r w:rsidR="00494F00">
          <w:rPr>
            <w:noProof/>
            <w:webHidden/>
          </w:rPr>
        </w:r>
        <w:r w:rsidR="00494F00">
          <w:rPr>
            <w:noProof/>
            <w:webHidden/>
          </w:rPr>
          <w:fldChar w:fldCharType="separate"/>
        </w:r>
        <w:r w:rsidR="006011B7">
          <w:rPr>
            <w:noProof/>
            <w:webHidden/>
          </w:rPr>
          <w:t>26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662" w:history="1">
        <w:r w:rsidR="00494F00" w:rsidRPr="00494F00">
          <w:rPr>
            <w:rStyle w:val="Hyperlinkki"/>
            <w:noProof/>
          </w:rPr>
          <w:t>Table 6: Detailed</w:t>
        </w:r>
        <w:r w:rsidR="00494F00" w:rsidRPr="005F5914">
          <w:rPr>
            <w:rStyle w:val="Hyperlinkki"/>
            <w:noProof/>
          </w:rPr>
          <w:t xml:space="preserve"> characteristics of poverty and social exclusion by country</w:t>
        </w:r>
        <w:r w:rsidR="00494F00">
          <w:rPr>
            <w:noProof/>
            <w:webHidden/>
          </w:rPr>
          <w:tab/>
        </w:r>
        <w:r w:rsidR="00494F00">
          <w:rPr>
            <w:noProof/>
            <w:webHidden/>
          </w:rPr>
          <w:fldChar w:fldCharType="begin"/>
        </w:r>
        <w:r w:rsidR="00494F00">
          <w:rPr>
            <w:noProof/>
            <w:webHidden/>
          </w:rPr>
          <w:instrText xml:space="preserve"> PAGEREF _Toc392684662 \h </w:instrText>
        </w:r>
        <w:r w:rsidR="00494F00">
          <w:rPr>
            <w:noProof/>
            <w:webHidden/>
          </w:rPr>
        </w:r>
        <w:r w:rsidR="00494F00">
          <w:rPr>
            <w:noProof/>
            <w:webHidden/>
          </w:rPr>
          <w:fldChar w:fldCharType="separate"/>
        </w:r>
        <w:r w:rsidR="006011B7">
          <w:rPr>
            <w:noProof/>
            <w:webHidden/>
          </w:rPr>
          <w:t>27</w:t>
        </w:r>
        <w:r w:rsidR="00494F00">
          <w:rPr>
            <w:noProof/>
            <w:webHidden/>
          </w:rPr>
          <w:fldChar w:fldCharType="end"/>
        </w:r>
      </w:hyperlink>
    </w:p>
    <w:p w:rsidR="00956CB4" w:rsidRPr="0001250A" w:rsidRDefault="00CD36E5" w:rsidP="00963C04">
      <w:pPr>
        <w:pStyle w:val="ESPONText"/>
        <w:tabs>
          <w:tab w:val="left" w:pos="9072"/>
        </w:tabs>
        <w:spacing w:after="0" w:line="240" w:lineRule="auto"/>
      </w:pPr>
      <w:r w:rsidRPr="0001250A">
        <w:fldChar w:fldCharType="end"/>
      </w:r>
    </w:p>
    <w:p w:rsidR="00B84E86" w:rsidRDefault="00B84E86" w:rsidP="00963C04">
      <w:pPr>
        <w:pStyle w:val="ESPONSubtitle"/>
        <w:spacing w:after="0" w:line="240" w:lineRule="auto"/>
        <w:jc w:val="center"/>
      </w:pPr>
    </w:p>
    <w:p w:rsidR="00BF09EE" w:rsidRPr="0001250A" w:rsidRDefault="005B346C" w:rsidP="00963C04">
      <w:pPr>
        <w:pStyle w:val="ESPONSubtitle"/>
        <w:spacing w:after="0" w:line="240" w:lineRule="auto"/>
        <w:jc w:val="center"/>
      </w:pPr>
      <w:r w:rsidRPr="0001250A">
        <w:t>FIGURES</w:t>
      </w:r>
    </w:p>
    <w:p w:rsidR="00494F00" w:rsidRDefault="00CD36E5"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r w:rsidRPr="0001250A">
        <w:fldChar w:fldCharType="begin"/>
      </w:r>
      <w:r w:rsidR="005B346C" w:rsidRPr="0001250A">
        <w:instrText xml:space="preserve"> TOC \h \z \c "Figure" </w:instrText>
      </w:r>
      <w:r w:rsidRPr="0001250A">
        <w:fldChar w:fldCharType="separate"/>
      </w:r>
      <w:hyperlink w:anchor="_Toc392684859" w:history="1">
        <w:r w:rsidR="00494F00" w:rsidRPr="00A656E7">
          <w:rPr>
            <w:rStyle w:val="Hyperlinkki"/>
            <w:noProof/>
          </w:rPr>
          <w:t>Figure 1: Dendrogram Single Linkage</w:t>
        </w:r>
        <w:r w:rsidR="00494F00">
          <w:rPr>
            <w:noProof/>
            <w:webHidden/>
          </w:rPr>
          <w:tab/>
        </w:r>
        <w:r w:rsidR="00494F00">
          <w:rPr>
            <w:noProof/>
            <w:webHidden/>
          </w:rPr>
          <w:fldChar w:fldCharType="begin"/>
        </w:r>
        <w:r w:rsidR="00494F00">
          <w:rPr>
            <w:noProof/>
            <w:webHidden/>
          </w:rPr>
          <w:instrText xml:space="preserve"> PAGEREF _Toc392684859 \h </w:instrText>
        </w:r>
        <w:r w:rsidR="00494F00">
          <w:rPr>
            <w:noProof/>
            <w:webHidden/>
          </w:rPr>
        </w:r>
        <w:r w:rsidR="00494F00">
          <w:rPr>
            <w:noProof/>
            <w:webHidden/>
          </w:rPr>
          <w:fldChar w:fldCharType="separate"/>
        </w:r>
        <w:r w:rsidR="006011B7">
          <w:rPr>
            <w:noProof/>
            <w:webHidden/>
          </w:rPr>
          <w:t>3</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860" w:history="1">
        <w:r w:rsidR="00494F00" w:rsidRPr="00A656E7">
          <w:rPr>
            <w:rStyle w:val="Hyperlinkki"/>
            <w:noProof/>
          </w:rPr>
          <w:t>Figure 2: Dendrogram of the cluster analysis</w:t>
        </w:r>
        <w:r w:rsidR="00494F00">
          <w:rPr>
            <w:noProof/>
            <w:webHidden/>
          </w:rPr>
          <w:tab/>
        </w:r>
        <w:r w:rsidR="00494F00">
          <w:rPr>
            <w:noProof/>
            <w:webHidden/>
          </w:rPr>
          <w:fldChar w:fldCharType="begin"/>
        </w:r>
        <w:r w:rsidR="00494F00">
          <w:rPr>
            <w:noProof/>
            <w:webHidden/>
          </w:rPr>
          <w:instrText xml:space="preserve"> PAGEREF _Toc392684860 \h </w:instrText>
        </w:r>
        <w:r w:rsidR="00494F00">
          <w:rPr>
            <w:noProof/>
            <w:webHidden/>
          </w:rPr>
        </w:r>
        <w:r w:rsidR="00494F00">
          <w:rPr>
            <w:noProof/>
            <w:webHidden/>
          </w:rPr>
          <w:fldChar w:fldCharType="separate"/>
        </w:r>
        <w:r w:rsidR="006011B7">
          <w:rPr>
            <w:noProof/>
            <w:webHidden/>
          </w:rPr>
          <w:t>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15" w:anchor="_Toc392684861" w:history="1">
        <w:r w:rsidR="00494F00" w:rsidRPr="00A656E7">
          <w:rPr>
            <w:rStyle w:val="Hyperlinkki"/>
            <w:noProof/>
          </w:rPr>
          <w:t>Figure 3: Employment rate by cluster</w:t>
        </w:r>
        <w:r w:rsidR="00494F00">
          <w:rPr>
            <w:noProof/>
            <w:webHidden/>
          </w:rPr>
          <w:tab/>
        </w:r>
        <w:r w:rsidR="00494F00">
          <w:rPr>
            <w:noProof/>
            <w:webHidden/>
          </w:rPr>
          <w:fldChar w:fldCharType="begin"/>
        </w:r>
        <w:r w:rsidR="00494F00">
          <w:rPr>
            <w:noProof/>
            <w:webHidden/>
          </w:rPr>
          <w:instrText xml:space="preserve"> PAGEREF _Toc392684861 \h </w:instrText>
        </w:r>
        <w:r w:rsidR="00494F00">
          <w:rPr>
            <w:noProof/>
            <w:webHidden/>
          </w:rPr>
        </w:r>
        <w:r w:rsidR="00494F00">
          <w:rPr>
            <w:noProof/>
            <w:webHidden/>
          </w:rPr>
          <w:fldChar w:fldCharType="separate"/>
        </w:r>
        <w:r w:rsidR="006011B7">
          <w:rPr>
            <w:noProof/>
            <w:webHidden/>
          </w:rPr>
          <w:t>11</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16" w:anchor="_Toc392684862" w:history="1">
        <w:r w:rsidR="00494F00" w:rsidRPr="00A656E7">
          <w:rPr>
            <w:rStyle w:val="Hyperlinkki"/>
            <w:noProof/>
          </w:rPr>
          <w:t>Figure 4: In-work at-risk-of-poverty rate by cluster</w:t>
        </w:r>
        <w:r w:rsidR="00494F00">
          <w:rPr>
            <w:noProof/>
            <w:webHidden/>
          </w:rPr>
          <w:tab/>
        </w:r>
        <w:r w:rsidR="00494F00">
          <w:rPr>
            <w:noProof/>
            <w:webHidden/>
          </w:rPr>
          <w:fldChar w:fldCharType="begin"/>
        </w:r>
        <w:r w:rsidR="00494F00">
          <w:rPr>
            <w:noProof/>
            <w:webHidden/>
          </w:rPr>
          <w:instrText xml:space="preserve"> PAGEREF _Toc392684862 \h </w:instrText>
        </w:r>
        <w:r w:rsidR="00494F00">
          <w:rPr>
            <w:noProof/>
            <w:webHidden/>
          </w:rPr>
        </w:r>
        <w:r w:rsidR="00494F00">
          <w:rPr>
            <w:noProof/>
            <w:webHidden/>
          </w:rPr>
          <w:fldChar w:fldCharType="separate"/>
        </w:r>
        <w:r w:rsidR="006011B7">
          <w:rPr>
            <w:noProof/>
            <w:webHidden/>
          </w:rPr>
          <w:t>11</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17" w:anchor="_Toc392684863" w:history="1">
        <w:r w:rsidR="00494F00" w:rsidRPr="00A656E7">
          <w:rPr>
            <w:rStyle w:val="Hyperlinkki"/>
            <w:noProof/>
          </w:rPr>
          <w:t>Figure 5: Persons aged 30-34 with tertiary educational attainment (%)</w:t>
        </w:r>
        <w:r w:rsidR="00494F00">
          <w:rPr>
            <w:noProof/>
            <w:webHidden/>
          </w:rPr>
          <w:tab/>
        </w:r>
        <w:r w:rsidR="00494F00">
          <w:rPr>
            <w:noProof/>
            <w:webHidden/>
          </w:rPr>
          <w:fldChar w:fldCharType="begin"/>
        </w:r>
        <w:r w:rsidR="00494F00">
          <w:rPr>
            <w:noProof/>
            <w:webHidden/>
          </w:rPr>
          <w:instrText xml:space="preserve"> PAGEREF _Toc392684863 \h </w:instrText>
        </w:r>
        <w:r w:rsidR="00494F00">
          <w:rPr>
            <w:noProof/>
            <w:webHidden/>
          </w:rPr>
        </w:r>
        <w:r w:rsidR="00494F00">
          <w:rPr>
            <w:noProof/>
            <w:webHidden/>
          </w:rPr>
          <w:fldChar w:fldCharType="separate"/>
        </w:r>
        <w:r w:rsidR="006011B7">
          <w:rPr>
            <w:noProof/>
            <w:webHidden/>
          </w:rPr>
          <w:t>13</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18" w:anchor="_Toc392684864" w:history="1">
        <w:r w:rsidR="00494F00" w:rsidRPr="00A656E7">
          <w:rPr>
            <w:rStyle w:val="Hyperlinkki"/>
            <w:noProof/>
          </w:rPr>
          <w:t xml:space="preserve">Figure 6: </w:t>
        </w:r>
        <w:r w:rsidR="00494F00" w:rsidRPr="00A656E7">
          <w:rPr>
            <w:rStyle w:val="Hyperlinkki"/>
            <w:rFonts w:cs="Arial"/>
            <w:noProof/>
          </w:rPr>
          <w:t>Early leavers from education and training (%)</w:t>
        </w:r>
        <w:r w:rsidR="00494F00">
          <w:rPr>
            <w:noProof/>
            <w:webHidden/>
          </w:rPr>
          <w:tab/>
        </w:r>
        <w:r w:rsidR="00494F00">
          <w:rPr>
            <w:noProof/>
            <w:webHidden/>
          </w:rPr>
          <w:fldChar w:fldCharType="begin"/>
        </w:r>
        <w:r w:rsidR="00494F00">
          <w:rPr>
            <w:noProof/>
            <w:webHidden/>
          </w:rPr>
          <w:instrText xml:space="preserve"> PAGEREF _Toc392684864 \h </w:instrText>
        </w:r>
        <w:r w:rsidR="00494F00">
          <w:rPr>
            <w:noProof/>
            <w:webHidden/>
          </w:rPr>
        </w:r>
        <w:r w:rsidR="00494F00">
          <w:rPr>
            <w:noProof/>
            <w:webHidden/>
          </w:rPr>
          <w:fldChar w:fldCharType="separate"/>
        </w:r>
        <w:r w:rsidR="006011B7">
          <w:rPr>
            <w:noProof/>
            <w:webHidden/>
          </w:rPr>
          <w:t>13</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19" w:anchor="_Toc392684865" w:history="1">
        <w:r w:rsidR="00494F00" w:rsidRPr="00A656E7">
          <w:rPr>
            <w:rStyle w:val="Hyperlinkki"/>
            <w:noProof/>
          </w:rPr>
          <w:t>Figure 7: Health expectancy in absolute values at birth (male)</w:t>
        </w:r>
        <w:r w:rsidR="00494F00">
          <w:rPr>
            <w:noProof/>
            <w:webHidden/>
          </w:rPr>
          <w:tab/>
        </w:r>
        <w:r w:rsidR="00494F00">
          <w:rPr>
            <w:noProof/>
            <w:webHidden/>
          </w:rPr>
          <w:fldChar w:fldCharType="begin"/>
        </w:r>
        <w:r w:rsidR="00494F00">
          <w:rPr>
            <w:noProof/>
            <w:webHidden/>
          </w:rPr>
          <w:instrText xml:space="preserve"> PAGEREF _Toc392684865 \h </w:instrText>
        </w:r>
        <w:r w:rsidR="00494F00">
          <w:rPr>
            <w:noProof/>
            <w:webHidden/>
          </w:rPr>
        </w:r>
        <w:r w:rsidR="00494F00">
          <w:rPr>
            <w:noProof/>
            <w:webHidden/>
          </w:rPr>
          <w:fldChar w:fldCharType="separate"/>
        </w:r>
        <w:r w:rsidR="006011B7">
          <w:rPr>
            <w:noProof/>
            <w:webHidden/>
          </w:rPr>
          <w:t>14</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20" w:anchor="_Toc392684866" w:history="1">
        <w:r w:rsidR="00494F00" w:rsidRPr="00A656E7">
          <w:rPr>
            <w:rStyle w:val="Hyperlinkki"/>
            <w:noProof/>
          </w:rPr>
          <w:t>Figure 8: Population without bath or shower (%)</w:t>
        </w:r>
        <w:r w:rsidR="00494F00">
          <w:rPr>
            <w:noProof/>
            <w:webHidden/>
          </w:rPr>
          <w:tab/>
        </w:r>
        <w:r w:rsidR="00494F00">
          <w:rPr>
            <w:noProof/>
            <w:webHidden/>
          </w:rPr>
          <w:fldChar w:fldCharType="begin"/>
        </w:r>
        <w:r w:rsidR="00494F00">
          <w:rPr>
            <w:noProof/>
            <w:webHidden/>
          </w:rPr>
          <w:instrText xml:space="preserve"> PAGEREF _Toc392684866 \h </w:instrText>
        </w:r>
        <w:r w:rsidR="00494F00">
          <w:rPr>
            <w:noProof/>
            <w:webHidden/>
          </w:rPr>
        </w:r>
        <w:r w:rsidR="00494F00">
          <w:rPr>
            <w:noProof/>
            <w:webHidden/>
          </w:rPr>
          <w:fldChar w:fldCharType="separate"/>
        </w:r>
        <w:r w:rsidR="006011B7">
          <w:rPr>
            <w:noProof/>
            <w:webHidden/>
          </w:rPr>
          <w:t>14</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21" w:anchor="_Toc392684867" w:history="1">
        <w:r w:rsidR="00494F00" w:rsidRPr="00A656E7">
          <w:rPr>
            <w:rStyle w:val="Hyperlinkki"/>
            <w:noProof/>
          </w:rPr>
          <w:t>Figure 9: Old-age-dependency ratio</w:t>
        </w:r>
        <w:r w:rsidR="00494F00">
          <w:rPr>
            <w:noProof/>
            <w:webHidden/>
          </w:rPr>
          <w:tab/>
        </w:r>
        <w:r w:rsidR="00494F00">
          <w:rPr>
            <w:noProof/>
            <w:webHidden/>
          </w:rPr>
          <w:fldChar w:fldCharType="begin"/>
        </w:r>
        <w:r w:rsidR="00494F00">
          <w:rPr>
            <w:noProof/>
            <w:webHidden/>
          </w:rPr>
          <w:instrText xml:space="preserve"> PAGEREF _Toc392684867 \h </w:instrText>
        </w:r>
        <w:r w:rsidR="00494F00">
          <w:rPr>
            <w:noProof/>
            <w:webHidden/>
          </w:rPr>
        </w:r>
        <w:r w:rsidR="00494F00">
          <w:rPr>
            <w:noProof/>
            <w:webHidden/>
          </w:rPr>
          <w:fldChar w:fldCharType="separate"/>
        </w:r>
        <w:r w:rsidR="006011B7">
          <w:rPr>
            <w:noProof/>
            <w:webHidden/>
          </w:rPr>
          <w:t>16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22" w:anchor="_Toc392684868" w:history="1">
        <w:r w:rsidR="00494F00" w:rsidRPr="00A656E7">
          <w:rPr>
            <w:rStyle w:val="Hyperlinkki"/>
            <w:noProof/>
          </w:rPr>
          <w:t>Figure 10: Foreign-born population (%)</w:t>
        </w:r>
        <w:r w:rsidR="00494F00">
          <w:rPr>
            <w:noProof/>
            <w:webHidden/>
          </w:rPr>
          <w:tab/>
        </w:r>
        <w:r w:rsidR="00494F00">
          <w:rPr>
            <w:noProof/>
            <w:webHidden/>
          </w:rPr>
          <w:fldChar w:fldCharType="begin"/>
        </w:r>
        <w:r w:rsidR="00494F00">
          <w:rPr>
            <w:noProof/>
            <w:webHidden/>
          </w:rPr>
          <w:instrText xml:space="preserve"> PAGEREF _Toc392684868 \h </w:instrText>
        </w:r>
        <w:r w:rsidR="00494F00">
          <w:rPr>
            <w:noProof/>
            <w:webHidden/>
          </w:rPr>
        </w:r>
        <w:r w:rsidR="00494F00">
          <w:rPr>
            <w:noProof/>
            <w:webHidden/>
          </w:rPr>
          <w:fldChar w:fldCharType="separate"/>
        </w:r>
        <w:r w:rsidR="006011B7">
          <w:rPr>
            <w:noProof/>
            <w:webHidden/>
          </w:rPr>
          <w:t>16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23" w:anchor="_Toc392684869" w:history="1">
        <w:r w:rsidR="00494F00" w:rsidRPr="00A656E7">
          <w:rPr>
            <w:rStyle w:val="Hyperlinkki"/>
            <w:noProof/>
          </w:rPr>
          <w:t xml:space="preserve">Figure 11: </w:t>
        </w:r>
        <w:r w:rsidR="00494F00" w:rsidRPr="00A656E7">
          <w:rPr>
            <w:rStyle w:val="Hyperlinkki"/>
            <w:rFonts w:cs="Arial"/>
            <w:noProof/>
          </w:rPr>
          <w:t>Single person households with dependent children (%)</w:t>
        </w:r>
        <w:r w:rsidR="00494F00">
          <w:rPr>
            <w:noProof/>
            <w:webHidden/>
          </w:rPr>
          <w:tab/>
        </w:r>
        <w:r w:rsidR="00494F00">
          <w:rPr>
            <w:noProof/>
            <w:webHidden/>
          </w:rPr>
          <w:fldChar w:fldCharType="begin"/>
        </w:r>
        <w:r w:rsidR="00494F00">
          <w:rPr>
            <w:noProof/>
            <w:webHidden/>
          </w:rPr>
          <w:instrText xml:space="preserve"> PAGEREF _Toc392684869 \h </w:instrText>
        </w:r>
        <w:r w:rsidR="00494F00">
          <w:rPr>
            <w:noProof/>
            <w:webHidden/>
          </w:rPr>
        </w:r>
        <w:r w:rsidR="00494F00">
          <w:rPr>
            <w:noProof/>
            <w:webHidden/>
          </w:rPr>
          <w:fldChar w:fldCharType="separate"/>
        </w:r>
        <w:r w:rsidR="006011B7">
          <w:rPr>
            <w:noProof/>
            <w:webHidden/>
          </w:rPr>
          <w:t>16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r:id="rId24" w:anchor="_Toc392684870" w:history="1">
        <w:r w:rsidR="00494F00" w:rsidRPr="00A656E7">
          <w:rPr>
            <w:rStyle w:val="Hyperlinkki"/>
            <w:noProof/>
          </w:rPr>
          <w:t xml:space="preserve">Figure 12: </w:t>
        </w:r>
        <w:r w:rsidR="00494F00" w:rsidRPr="00A656E7">
          <w:rPr>
            <w:rStyle w:val="Hyperlinkki"/>
            <w:rFonts w:cs="Arial"/>
            <w:noProof/>
          </w:rPr>
          <w:t>Ratio of households with 6 or more persons</w:t>
        </w:r>
        <w:r w:rsidR="00494F00">
          <w:rPr>
            <w:noProof/>
            <w:webHidden/>
          </w:rPr>
          <w:tab/>
        </w:r>
        <w:r w:rsidR="00494F00">
          <w:rPr>
            <w:noProof/>
            <w:webHidden/>
          </w:rPr>
          <w:fldChar w:fldCharType="begin"/>
        </w:r>
        <w:r w:rsidR="00494F00">
          <w:rPr>
            <w:noProof/>
            <w:webHidden/>
          </w:rPr>
          <w:instrText xml:space="preserve"> PAGEREF _Toc392684870 \h </w:instrText>
        </w:r>
        <w:r w:rsidR="00494F00">
          <w:rPr>
            <w:noProof/>
            <w:webHidden/>
          </w:rPr>
        </w:r>
        <w:r w:rsidR="00494F00">
          <w:rPr>
            <w:noProof/>
            <w:webHidden/>
          </w:rPr>
          <w:fldChar w:fldCharType="separate"/>
        </w:r>
        <w:r w:rsidR="006011B7">
          <w:rPr>
            <w:noProof/>
            <w:webHidden/>
          </w:rPr>
          <w:t>16</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871" w:history="1">
        <w:r w:rsidR="00494F00" w:rsidRPr="00A656E7">
          <w:rPr>
            <w:rStyle w:val="Hyperlinkki"/>
            <w:noProof/>
          </w:rPr>
          <w:t xml:space="preserve">Figure 13: </w:t>
        </w:r>
        <w:r w:rsidR="00494F00" w:rsidRPr="00A656E7">
          <w:rPr>
            <w:rStyle w:val="Hyperlinkki"/>
            <w:rFonts w:cs="Arial"/>
            <w:noProof/>
          </w:rPr>
          <w:t xml:space="preserve">Early leavers from education and training </w:t>
        </w:r>
        <w:r w:rsidR="00494F00" w:rsidRPr="00A656E7">
          <w:rPr>
            <w:rStyle w:val="Hyperlinkki"/>
            <w:noProof/>
          </w:rPr>
          <w:t>&amp; share of NEET</w:t>
        </w:r>
        <w:r w:rsidR="00494F00">
          <w:rPr>
            <w:noProof/>
            <w:webHidden/>
          </w:rPr>
          <w:tab/>
        </w:r>
        <w:r w:rsidR="00494F00">
          <w:rPr>
            <w:noProof/>
            <w:webHidden/>
          </w:rPr>
          <w:fldChar w:fldCharType="begin"/>
        </w:r>
        <w:r w:rsidR="00494F00">
          <w:rPr>
            <w:noProof/>
            <w:webHidden/>
          </w:rPr>
          <w:instrText xml:space="preserve"> PAGEREF _Toc392684871 \h </w:instrText>
        </w:r>
        <w:r w:rsidR="00494F00">
          <w:rPr>
            <w:noProof/>
            <w:webHidden/>
          </w:rPr>
        </w:r>
        <w:r w:rsidR="00494F00">
          <w:rPr>
            <w:noProof/>
            <w:webHidden/>
          </w:rPr>
          <w:fldChar w:fldCharType="separate"/>
        </w:r>
        <w:r w:rsidR="006011B7">
          <w:rPr>
            <w:noProof/>
            <w:webHidden/>
          </w:rPr>
          <w:t>20</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872" w:history="1">
        <w:r w:rsidR="00494F00" w:rsidRPr="00A656E7">
          <w:rPr>
            <w:rStyle w:val="Hyperlinkki"/>
            <w:noProof/>
          </w:rPr>
          <w:t xml:space="preserve">Figure 14: </w:t>
        </w:r>
        <w:r w:rsidR="00494F00" w:rsidRPr="00A656E7">
          <w:rPr>
            <w:rStyle w:val="Hyperlinkki"/>
            <w:noProof/>
            <w:lang w:val="en-US" w:eastAsia="de-DE"/>
          </w:rPr>
          <w:t>Share of people living in households with very low work intensity</w:t>
        </w:r>
        <w:r w:rsidR="00494F00">
          <w:rPr>
            <w:noProof/>
            <w:webHidden/>
          </w:rPr>
          <w:tab/>
        </w:r>
        <w:r w:rsidR="00494F00">
          <w:rPr>
            <w:noProof/>
            <w:webHidden/>
          </w:rPr>
          <w:fldChar w:fldCharType="begin"/>
        </w:r>
        <w:r w:rsidR="00494F00">
          <w:rPr>
            <w:noProof/>
            <w:webHidden/>
          </w:rPr>
          <w:instrText xml:space="preserve"> PAGEREF _Toc392684872 \h </w:instrText>
        </w:r>
        <w:r w:rsidR="00494F00">
          <w:rPr>
            <w:noProof/>
            <w:webHidden/>
          </w:rPr>
        </w:r>
        <w:r w:rsidR="00494F00">
          <w:rPr>
            <w:noProof/>
            <w:webHidden/>
          </w:rPr>
          <w:fldChar w:fldCharType="separate"/>
        </w:r>
        <w:r w:rsidR="006011B7">
          <w:rPr>
            <w:noProof/>
            <w:webHidden/>
          </w:rPr>
          <w:t>21</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873" w:history="1">
        <w:r w:rsidR="00494F00" w:rsidRPr="00A656E7">
          <w:rPr>
            <w:rStyle w:val="Hyperlinkki"/>
            <w:noProof/>
          </w:rPr>
          <w:t xml:space="preserve">Figure 15: </w:t>
        </w:r>
        <w:r w:rsidR="00494F00" w:rsidRPr="00A656E7">
          <w:rPr>
            <w:rStyle w:val="Hyperlinkki"/>
            <w:noProof/>
            <w:lang w:val="en-US" w:eastAsia="de-DE"/>
          </w:rPr>
          <w:t>In-work at-risk-of-poverty rate &amp; Severe material deprivation</w:t>
        </w:r>
        <w:r w:rsidR="00494F00">
          <w:rPr>
            <w:noProof/>
            <w:webHidden/>
          </w:rPr>
          <w:tab/>
        </w:r>
        <w:r w:rsidR="00494F00">
          <w:rPr>
            <w:noProof/>
            <w:webHidden/>
          </w:rPr>
          <w:fldChar w:fldCharType="begin"/>
        </w:r>
        <w:r w:rsidR="00494F00">
          <w:rPr>
            <w:noProof/>
            <w:webHidden/>
          </w:rPr>
          <w:instrText xml:space="preserve"> PAGEREF _Toc392684873 \h </w:instrText>
        </w:r>
        <w:r w:rsidR="00494F00">
          <w:rPr>
            <w:noProof/>
            <w:webHidden/>
          </w:rPr>
        </w:r>
        <w:r w:rsidR="00494F00">
          <w:rPr>
            <w:noProof/>
            <w:webHidden/>
          </w:rPr>
          <w:fldChar w:fldCharType="separate"/>
        </w:r>
        <w:r w:rsidR="006011B7">
          <w:rPr>
            <w:noProof/>
            <w:webHidden/>
          </w:rPr>
          <w:t>23</w:t>
        </w:r>
        <w:r w:rsidR="00494F00">
          <w:rPr>
            <w:noProof/>
            <w:webHidden/>
          </w:rPr>
          <w:fldChar w:fldCharType="end"/>
        </w:r>
      </w:hyperlink>
    </w:p>
    <w:p w:rsidR="00494F00" w:rsidRDefault="00E93894" w:rsidP="000E3380">
      <w:pPr>
        <w:pStyle w:val="Kuvaotsikkoluettelo"/>
        <w:tabs>
          <w:tab w:val="right" w:pos="8303"/>
        </w:tabs>
        <w:spacing w:line="276" w:lineRule="auto"/>
        <w:rPr>
          <w:rFonts w:asciiTheme="minorHAnsi" w:eastAsiaTheme="minorEastAsia" w:hAnsiTheme="minorHAnsi" w:cstheme="minorBidi"/>
          <w:noProof/>
          <w:szCs w:val="22"/>
          <w:lang w:val="de-DE" w:eastAsia="de-DE"/>
        </w:rPr>
      </w:pPr>
      <w:hyperlink w:anchor="_Toc392684874" w:history="1">
        <w:r w:rsidR="00494F00" w:rsidRPr="00A656E7">
          <w:rPr>
            <w:rStyle w:val="Hyperlinkki"/>
            <w:noProof/>
          </w:rPr>
          <w:t>Figure 16: Overcrowding rate &amp; Population without bath or shower</w:t>
        </w:r>
        <w:r w:rsidR="00494F00">
          <w:rPr>
            <w:noProof/>
            <w:webHidden/>
          </w:rPr>
          <w:tab/>
        </w:r>
        <w:r w:rsidR="00494F00">
          <w:rPr>
            <w:noProof/>
            <w:webHidden/>
          </w:rPr>
          <w:fldChar w:fldCharType="begin"/>
        </w:r>
        <w:r w:rsidR="00494F00">
          <w:rPr>
            <w:noProof/>
            <w:webHidden/>
          </w:rPr>
          <w:instrText xml:space="preserve"> PAGEREF _Toc392684874 \h </w:instrText>
        </w:r>
        <w:r w:rsidR="00494F00">
          <w:rPr>
            <w:noProof/>
            <w:webHidden/>
          </w:rPr>
        </w:r>
        <w:r w:rsidR="00494F00">
          <w:rPr>
            <w:noProof/>
            <w:webHidden/>
          </w:rPr>
          <w:fldChar w:fldCharType="separate"/>
        </w:r>
        <w:r w:rsidR="006011B7">
          <w:rPr>
            <w:noProof/>
            <w:webHidden/>
          </w:rPr>
          <w:t>24</w:t>
        </w:r>
        <w:r w:rsidR="00494F00">
          <w:rPr>
            <w:noProof/>
            <w:webHidden/>
          </w:rPr>
          <w:fldChar w:fldCharType="end"/>
        </w:r>
      </w:hyperlink>
    </w:p>
    <w:p w:rsidR="00F35D96" w:rsidRPr="0001250A" w:rsidRDefault="00CD36E5" w:rsidP="00963C04">
      <w:pPr>
        <w:pStyle w:val="ESPONText"/>
        <w:tabs>
          <w:tab w:val="left" w:pos="9072"/>
        </w:tabs>
        <w:spacing w:after="0" w:line="240" w:lineRule="auto"/>
      </w:pPr>
      <w:r w:rsidRPr="0001250A">
        <w:fldChar w:fldCharType="end"/>
      </w:r>
    </w:p>
    <w:p w:rsidR="005F317B" w:rsidRDefault="005F317B" w:rsidP="00963C04">
      <w:pPr>
        <w:pStyle w:val="ESPONText"/>
        <w:tabs>
          <w:tab w:val="left" w:pos="9072"/>
        </w:tabs>
        <w:spacing w:after="0" w:line="240" w:lineRule="auto"/>
      </w:pPr>
    </w:p>
    <w:p w:rsidR="006B689E" w:rsidRDefault="006B689E" w:rsidP="00963C04">
      <w:pPr>
        <w:pStyle w:val="ESPONText"/>
        <w:tabs>
          <w:tab w:val="left" w:pos="9072"/>
        </w:tabs>
        <w:spacing w:after="0" w:line="240" w:lineRule="auto"/>
      </w:pPr>
    </w:p>
    <w:p w:rsidR="006B689E" w:rsidRDefault="006B689E" w:rsidP="006B689E">
      <w:pPr>
        <w:pStyle w:val="ESPONSubtitle"/>
        <w:spacing w:after="0" w:line="240" w:lineRule="auto"/>
        <w:jc w:val="center"/>
      </w:pPr>
      <w:r>
        <w:t>MAPS</w:t>
      </w:r>
    </w:p>
    <w:p w:rsidR="006011B7" w:rsidRDefault="006B689E">
      <w:pPr>
        <w:pStyle w:val="Kuvaotsikkoluettelo"/>
        <w:tabs>
          <w:tab w:val="right" w:pos="8303"/>
        </w:tabs>
        <w:rPr>
          <w:rFonts w:asciiTheme="minorHAnsi" w:eastAsiaTheme="minorEastAsia" w:hAnsiTheme="minorHAnsi" w:cstheme="minorBidi"/>
          <w:noProof/>
          <w:szCs w:val="22"/>
          <w:lang w:val="de-DE" w:eastAsia="de-DE"/>
        </w:rPr>
      </w:pPr>
      <w:r>
        <w:fldChar w:fldCharType="begin"/>
      </w:r>
      <w:r>
        <w:instrText xml:space="preserve"> TOC \h \z \c "Map" </w:instrText>
      </w:r>
      <w:r>
        <w:fldChar w:fldCharType="separate"/>
      </w:r>
      <w:hyperlink w:anchor="_Toc398627056" w:history="1">
        <w:r w:rsidR="006011B7" w:rsidRPr="008F2BDD">
          <w:rPr>
            <w:rStyle w:val="Hyperlinkki"/>
            <w:noProof/>
          </w:rPr>
          <w:t>Map 1: Poverty and Social Exclusion Typology</w:t>
        </w:r>
        <w:r w:rsidR="006011B7">
          <w:rPr>
            <w:noProof/>
            <w:webHidden/>
          </w:rPr>
          <w:tab/>
        </w:r>
        <w:r w:rsidR="006011B7">
          <w:rPr>
            <w:noProof/>
            <w:webHidden/>
          </w:rPr>
          <w:fldChar w:fldCharType="begin"/>
        </w:r>
        <w:r w:rsidR="006011B7">
          <w:rPr>
            <w:noProof/>
            <w:webHidden/>
          </w:rPr>
          <w:instrText xml:space="preserve"> PAGEREF _Toc398627056 \h </w:instrText>
        </w:r>
        <w:r w:rsidR="006011B7">
          <w:rPr>
            <w:noProof/>
            <w:webHidden/>
          </w:rPr>
        </w:r>
        <w:r w:rsidR="006011B7">
          <w:rPr>
            <w:noProof/>
            <w:webHidden/>
          </w:rPr>
          <w:fldChar w:fldCharType="separate"/>
        </w:r>
        <w:r w:rsidR="006011B7">
          <w:rPr>
            <w:noProof/>
            <w:webHidden/>
          </w:rPr>
          <w:t>5</w:t>
        </w:r>
        <w:r w:rsidR="006011B7">
          <w:rPr>
            <w:noProof/>
            <w:webHidden/>
          </w:rPr>
          <w:fldChar w:fldCharType="end"/>
        </w:r>
      </w:hyperlink>
    </w:p>
    <w:p w:rsidR="006011B7" w:rsidRDefault="00E93894">
      <w:pPr>
        <w:pStyle w:val="Kuvaotsikkoluettelo"/>
        <w:tabs>
          <w:tab w:val="right" w:pos="8303"/>
        </w:tabs>
        <w:rPr>
          <w:rFonts w:asciiTheme="minorHAnsi" w:eastAsiaTheme="minorEastAsia" w:hAnsiTheme="minorHAnsi" w:cstheme="minorBidi"/>
          <w:noProof/>
          <w:szCs w:val="22"/>
          <w:lang w:val="de-DE" w:eastAsia="de-DE"/>
        </w:rPr>
      </w:pPr>
      <w:hyperlink w:anchor="_Toc398627057" w:history="1">
        <w:r w:rsidR="006011B7" w:rsidRPr="008F2BDD">
          <w:rPr>
            <w:rStyle w:val="Hyperlinkki"/>
            <w:noProof/>
          </w:rPr>
          <w:t>Map 2: Poverty and Social Exclusion Typology &amp; TiPSE welfare regimes</w:t>
        </w:r>
        <w:r w:rsidR="006011B7">
          <w:rPr>
            <w:noProof/>
            <w:webHidden/>
          </w:rPr>
          <w:tab/>
        </w:r>
        <w:r w:rsidR="006011B7">
          <w:rPr>
            <w:noProof/>
            <w:webHidden/>
          </w:rPr>
          <w:fldChar w:fldCharType="begin"/>
        </w:r>
        <w:r w:rsidR="006011B7">
          <w:rPr>
            <w:noProof/>
            <w:webHidden/>
          </w:rPr>
          <w:instrText xml:space="preserve"> PAGEREF _Toc398627057 \h </w:instrText>
        </w:r>
        <w:r w:rsidR="006011B7">
          <w:rPr>
            <w:noProof/>
            <w:webHidden/>
          </w:rPr>
        </w:r>
        <w:r w:rsidR="006011B7">
          <w:rPr>
            <w:noProof/>
            <w:webHidden/>
          </w:rPr>
          <w:fldChar w:fldCharType="separate"/>
        </w:r>
        <w:r w:rsidR="006011B7">
          <w:rPr>
            <w:noProof/>
            <w:webHidden/>
          </w:rPr>
          <w:t>8</w:t>
        </w:r>
        <w:r w:rsidR="006011B7">
          <w:rPr>
            <w:noProof/>
            <w:webHidden/>
          </w:rPr>
          <w:fldChar w:fldCharType="end"/>
        </w:r>
      </w:hyperlink>
    </w:p>
    <w:p w:rsidR="006B689E" w:rsidRDefault="006B689E" w:rsidP="00963C04">
      <w:pPr>
        <w:pStyle w:val="ESPONText"/>
        <w:tabs>
          <w:tab w:val="left" w:pos="9072"/>
        </w:tabs>
        <w:spacing w:after="0" w:line="240" w:lineRule="auto"/>
        <w:sectPr w:rsidR="006B689E" w:rsidSect="005F317B">
          <w:footerReference w:type="default" r:id="rId25"/>
          <w:pgSz w:w="11907" w:h="16840" w:code="9"/>
          <w:pgMar w:top="1440" w:right="1797" w:bottom="1440" w:left="1797" w:header="709" w:footer="709" w:gutter="0"/>
          <w:pgNumType w:fmt="lowerRoman" w:start="1"/>
          <w:cols w:space="708"/>
          <w:docGrid w:linePitch="360"/>
        </w:sectPr>
      </w:pPr>
      <w:r>
        <w:fldChar w:fldCharType="end"/>
      </w:r>
    </w:p>
    <w:p w:rsidR="00A449A2" w:rsidRPr="0001250A" w:rsidRDefault="00BF2DD6" w:rsidP="00AC03EA">
      <w:pPr>
        <w:pStyle w:val="Otsikko1"/>
        <w:tabs>
          <w:tab w:val="num" w:pos="510"/>
        </w:tabs>
        <w:ind w:left="510" w:hanging="510"/>
      </w:pPr>
      <w:bookmarkStart w:id="2" w:name="_Toc398627034"/>
      <w:r w:rsidRPr="0001250A">
        <w:lastRenderedPageBreak/>
        <w:t xml:space="preserve">Typology of </w:t>
      </w:r>
      <w:r w:rsidR="000A5F4E">
        <w:t>C</w:t>
      </w:r>
      <w:r w:rsidRPr="0001250A">
        <w:t>ountries</w:t>
      </w:r>
      <w:bookmarkEnd w:id="2"/>
    </w:p>
    <w:p w:rsidR="004F409F" w:rsidRPr="0001250A" w:rsidRDefault="00500572" w:rsidP="00AC03EA">
      <w:r>
        <w:t>Annex 9</w:t>
      </w:r>
      <w:r w:rsidR="00AC03EA" w:rsidRPr="0001250A">
        <w:t xml:space="preserve"> ‘Typology of Countries’ seeks to identify groups of countries with similar profiles in terms poverty and social exclusion.</w:t>
      </w:r>
      <w:r w:rsidR="004F409F" w:rsidRPr="0001250A">
        <w:t xml:space="preserve"> </w:t>
      </w:r>
      <w:r w:rsidR="006C6E6F">
        <w:t>A cluster analysis was identified as an appropriate methodology for grouping countries according to their poverty and social exclusion profiles. Afterwards, t</w:t>
      </w:r>
      <w:r w:rsidR="004F409F" w:rsidRPr="0001250A">
        <w:t xml:space="preserve">hese clusters will be interpreted and evaluated; (dis)similarities to the identified welfare regimes as well as different policy responses to poverty and social exclusion will be touched upon. </w:t>
      </w:r>
    </w:p>
    <w:p w:rsidR="004F409F" w:rsidRPr="0001250A" w:rsidRDefault="004F409F" w:rsidP="00BF2DD6">
      <w:pPr>
        <w:pStyle w:val="Otsikko2"/>
      </w:pPr>
    </w:p>
    <w:p w:rsidR="0044004E" w:rsidRPr="0001250A" w:rsidRDefault="005174C4" w:rsidP="005174C4">
      <w:pPr>
        <w:pStyle w:val="Otsikko2"/>
      </w:pPr>
      <w:bookmarkStart w:id="3" w:name="_Toc398627035"/>
      <w:r w:rsidRPr="005174C4">
        <w:t>1.</w:t>
      </w:r>
      <w:r>
        <w:t xml:space="preserve"> </w:t>
      </w:r>
      <w:r w:rsidR="00D46ECC">
        <w:tab/>
      </w:r>
      <w:r w:rsidR="0044004E" w:rsidRPr="0001250A">
        <w:t xml:space="preserve">Cluster </w:t>
      </w:r>
      <w:r w:rsidR="00AC517A">
        <w:t>a</w:t>
      </w:r>
      <w:r w:rsidR="0044004E" w:rsidRPr="0001250A">
        <w:t xml:space="preserve">nalysis: </w:t>
      </w:r>
      <w:r w:rsidR="00AC517A">
        <w:t>m</w:t>
      </w:r>
      <w:r w:rsidR="0044004E" w:rsidRPr="0001250A">
        <w:t>ethod</w:t>
      </w:r>
      <w:r w:rsidR="00262271" w:rsidRPr="0001250A">
        <w:t>ology</w:t>
      </w:r>
      <w:r w:rsidR="0044004E" w:rsidRPr="0001250A">
        <w:t xml:space="preserve"> and </w:t>
      </w:r>
      <w:r w:rsidR="00AC517A">
        <w:t>r</w:t>
      </w:r>
      <w:r w:rsidR="0044004E" w:rsidRPr="0001250A">
        <w:t>esults</w:t>
      </w:r>
      <w:bookmarkEnd w:id="3"/>
    </w:p>
    <w:p w:rsidR="00026BFA" w:rsidRPr="00026BFA" w:rsidRDefault="00026BFA" w:rsidP="00221FE9">
      <w:pPr>
        <w:rPr>
          <w:i/>
        </w:rPr>
      </w:pPr>
      <w:r w:rsidRPr="00026BFA">
        <w:rPr>
          <w:i/>
        </w:rPr>
        <w:t>Preparation</w:t>
      </w:r>
    </w:p>
    <w:p w:rsidR="008441B8" w:rsidRPr="008441B8" w:rsidRDefault="00221FE9" w:rsidP="008441B8">
      <w:r w:rsidRPr="0001250A">
        <w:t xml:space="preserve">Before computing a cluster analysis, </w:t>
      </w:r>
      <w:r w:rsidR="006C6E6F" w:rsidRPr="0001250A">
        <w:t>which identifies within a heterogeneous set of objects different homogeneous subsets</w:t>
      </w:r>
      <w:r w:rsidR="006C6E6F">
        <w:t xml:space="preserve">, </w:t>
      </w:r>
      <w:r w:rsidRPr="0001250A">
        <w:t>several preliminary considerations regarding the choice and preparation of indica</w:t>
      </w:r>
      <w:r w:rsidR="00062152">
        <w:t>tors, which play</w:t>
      </w:r>
      <w:r w:rsidRPr="0001250A">
        <w:t xml:space="preserve"> a crucial role for the results of the analysis, are needed. </w:t>
      </w:r>
      <w:r w:rsidR="00062152">
        <w:t>First of all</w:t>
      </w:r>
      <w:r w:rsidRPr="0001250A">
        <w:t>, suitable in</w:t>
      </w:r>
      <w:r w:rsidR="00062152">
        <w:t xml:space="preserve">dicators have to be selected. At </w:t>
      </w:r>
      <w:r w:rsidR="00B54E4F">
        <w:t>the beginning</w:t>
      </w:r>
      <w:r w:rsidR="00062152">
        <w:t xml:space="preserve"> of the TiPSE project, four different domains of social exclusion were</w:t>
      </w:r>
      <w:r w:rsidR="00B54E4F">
        <w:t xml:space="preserve"> </w:t>
      </w:r>
      <w:r w:rsidR="00062152">
        <w:t>identified</w:t>
      </w:r>
      <w:r w:rsidR="006954E9">
        <w:t xml:space="preserve">, reflecting different theoretical concepts of poverty and social exclusion and serving as a basis for different </w:t>
      </w:r>
      <w:r w:rsidR="00500572">
        <w:t>parts</w:t>
      </w:r>
      <w:r w:rsidR="006954E9">
        <w:t xml:space="preserve"> of the TiPSE project</w:t>
      </w:r>
      <w:r w:rsidR="00BC7AF3">
        <w:t xml:space="preserve">: </w:t>
      </w:r>
      <w:r w:rsidR="002828BB">
        <w:t>(</w:t>
      </w:r>
      <w:r w:rsidR="00062152" w:rsidRPr="0001250A">
        <w:t>1) earning a living, (2) access to services, (3) social environment and (4) political participa</w:t>
      </w:r>
      <w:r w:rsidR="00B54E4F">
        <w:t xml:space="preserve">tion. </w:t>
      </w:r>
      <w:r w:rsidR="006954E9">
        <w:t>For the social exclusion mapping of the project, a</w:t>
      </w:r>
      <w:r w:rsidR="00B54E4F">
        <w:t xml:space="preserve"> list of indicators covering all four domains was compiled</w:t>
      </w:r>
      <w:r w:rsidR="006954E9">
        <w:t xml:space="preserve"> at an earlier stage of the project</w:t>
      </w:r>
      <w:r w:rsidR="00B027C0">
        <w:t xml:space="preserve">. </w:t>
      </w:r>
      <w:r w:rsidR="006954E9">
        <w:t xml:space="preserve">Thus, </w:t>
      </w:r>
      <w:r w:rsidR="00026BFA">
        <w:t xml:space="preserve">the list of </w:t>
      </w:r>
      <w:r w:rsidR="00B027C0">
        <w:t xml:space="preserve">indicators already identified by and used within the TiPSE project </w:t>
      </w:r>
      <w:r w:rsidR="00026BFA">
        <w:t>also provides the basis for the</w:t>
      </w:r>
      <w:r w:rsidR="006954E9">
        <w:t xml:space="preserve"> typology of poverty and social exclusion pro</w:t>
      </w:r>
      <w:r w:rsidR="00026BFA">
        <w:t xml:space="preserve">files. </w:t>
      </w:r>
      <w:r w:rsidR="006C6E6F">
        <w:t>Moreover, t</w:t>
      </w:r>
      <w:r w:rsidR="008441B8">
        <w:t>he three</w:t>
      </w:r>
      <w:r w:rsidR="00026BFA">
        <w:t xml:space="preserve"> indicators </w:t>
      </w:r>
      <w:r w:rsidR="008441B8">
        <w:t xml:space="preserve">on which the EU Poverty Target is based on were additionally integrated in the cluster analysis: </w:t>
      </w:r>
      <w:r w:rsidR="006C6E6F">
        <w:t>(1) a</w:t>
      </w:r>
      <w:r w:rsidR="008441B8" w:rsidRPr="008441B8">
        <w:t>t risk of poverty</w:t>
      </w:r>
      <w:r w:rsidR="008441B8">
        <w:t xml:space="preserve">, </w:t>
      </w:r>
      <w:r w:rsidR="006C6E6F">
        <w:t xml:space="preserve">(2) </w:t>
      </w:r>
      <w:r w:rsidR="008441B8">
        <w:t>s</w:t>
      </w:r>
      <w:r w:rsidR="008441B8" w:rsidRPr="008441B8">
        <w:t>evere material deprivation</w:t>
      </w:r>
      <w:r w:rsidR="008441B8">
        <w:t xml:space="preserve"> and </w:t>
      </w:r>
      <w:r w:rsidR="006C6E6F">
        <w:t xml:space="preserve">(3) </w:t>
      </w:r>
      <w:r w:rsidR="008441B8">
        <w:t>j</w:t>
      </w:r>
      <w:r w:rsidR="008441B8" w:rsidRPr="008441B8">
        <w:t>obless households</w:t>
      </w:r>
      <w:r w:rsidR="008441B8">
        <w:t xml:space="preserve">. </w:t>
      </w:r>
    </w:p>
    <w:p w:rsidR="00B54E4F" w:rsidRDefault="00221FE9" w:rsidP="00221FE9">
      <w:r w:rsidRPr="0001250A">
        <w:t>However,</w:t>
      </w:r>
      <w:r w:rsidR="006954E9">
        <w:t xml:space="preserve"> due to different reasons not all of these indicators could be integrated into the cluster analysis. Firstly, </w:t>
      </w:r>
      <w:r w:rsidR="00266F71" w:rsidRPr="0001250A">
        <w:t>there are some indicators for which data on one or more countries is missing</w:t>
      </w:r>
      <w:r w:rsidR="006954E9">
        <w:t xml:space="preserve"> </w:t>
      </w:r>
      <w:r w:rsidR="004519EC">
        <w:t>(</w:t>
      </w:r>
      <w:r w:rsidR="00197545">
        <w:t xml:space="preserve">e.g. </w:t>
      </w:r>
      <w:r w:rsidR="00B027C0">
        <w:t>d</w:t>
      </w:r>
      <w:r w:rsidR="00B027C0" w:rsidRPr="00B027C0">
        <w:t>isposable income of private households</w:t>
      </w:r>
      <w:r w:rsidR="00B027C0">
        <w:t xml:space="preserve">, </w:t>
      </w:r>
      <w:r w:rsidR="004519EC">
        <w:t xml:space="preserve">unemployment rate as well as several health indicators such as </w:t>
      </w:r>
      <w:r w:rsidR="00B027C0">
        <w:t>h</w:t>
      </w:r>
      <w:r w:rsidR="00B027C0" w:rsidRPr="00B027C0">
        <w:t>ospital beds per 100,000 inhabitants</w:t>
      </w:r>
      <w:r w:rsidR="00D361A4">
        <w:t xml:space="preserve"> or </w:t>
      </w:r>
      <w:r w:rsidR="004519EC">
        <w:t xml:space="preserve">dentists, </w:t>
      </w:r>
      <w:r w:rsidR="004519EC" w:rsidRPr="004519EC">
        <w:t>pharmacists or physiothe</w:t>
      </w:r>
      <w:r w:rsidR="00D361A4">
        <w:t>rapists per 100,000 inhabitants</w:t>
      </w:r>
      <w:r w:rsidR="004519EC" w:rsidRPr="004519EC">
        <w:t>). S</w:t>
      </w:r>
      <w:r w:rsidR="00266F71" w:rsidRPr="004519EC">
        <w:t xml:space="preserve">ince </w:t>
      </w:r>
      <w:r w:rsidR="00266F71" w:rsidRPr="00A6354B">
        <w:t xml:space="preserve">countries </w:t>
      </w:r>
      <w:r w:rsidR="006C6E6F">
        <w:t xml:space="preserve">with missing data </w:t>
      </w:r>
      <w:r w:rsidR="00266F71" w:rsidRPr="00A6354B">
        <w:t>could not have been included in the cluster analysis, we had</w:t>
      </w:r>
      <w:r w:rsidR="00B54E4F" w:rsidRPr="00A6354B">
        <w:t xml:space="preserve"> to delete</w:t>
      </w:r>
      <w:r w:rsidR="00266F71" w:rsidRPr="00A6354B">
        <w:t xml:space="preserve"> indicators</w:t>
      </w:r>
      <w:r w:rsidR="006C6E6F">
        <w:t xml:space="preserve"> with missing data</w:t>
      </w:r>
      <w:r w:rsidR="00266F71" w:rsidRPr="00A6354B">
        <w:t xml:space="preserve">. </w:t>
      </w:r>
      <w:r w:rsidR="00026BFA">
        <w:t xml:space="preserve">Therefore, the fourth domain of social exclusion is not represented in the cluster analysis. </w:t>
      </w:r>
      <w:r w:rsidR="006954E9" w:rsidRPr="00A6354B">
        <w:t>Secondly</w:t>
      </w:r>
      <w:r w:rsidR="00266F71" w:rsidRPr="00A6354B">
        <w:t>, some</w:t>
      </w:r>
      <w:r w:rsidRPr="00A6354B">
        <w:t xml:space="preserve"> indicators corre</w:t>
      </w:r>
      <w:r w:rsidR="00B54E4F" w:rsidRPr="00A6354B">
        <w:t xml:space="preserve">late highly, </w:t>
      </w:r>
      <w:r w:rsidRPr="00A6354B">
        <w:t xml:space="preserve">which can distort the result of the cluster analysis through overvaluation. </w:t>
      </w:r>
      <w:r w:rsidR="00BC7AF3" w:rsidRPr="00A6354B">
        <w:t>Th</w:t>
      </w:r>
      <w:r w:rsidR="004519EC" w:rsidRPr="00A6354B">
        <w:t>us</w:t>
      </w:r>
      <w:r w:rsidR="00BC7AF3" w:rsidRPr="00A6354B">
        <w:t xml:space="preserve">, in case of a correlation coefficient higher than 0.7/-0.7, the correlating indicators had to be deleted. </w:t>
      </w:r>
      <w:r w:rsidR="00CE36D8" w:rsidRPr="00A6354B">
        <w:t xml:space="preserve">This affects the indicators available for male and female, so that only the total rates were included, as well as </w:t>
      </w:r>
      <w:r w:rsidR="00D361A4">
        <w:t xml:space="preserve">the </w:t>
      </w:r>
      <w:r w:rsidR="004519EC" w:rsidRPr="00A6354B">
        <w:t xml:space="preserve">share of total population not having indoor flushing toilet for </w:t>
      </w:r>
      <w:r w:rsidR="00D361A4">
        <w:t xml:space="preserve">the sole use of their household that correlates with </w:t>
      </w:r>
      <w:r w:rsidR="004519EC" w:rsidRPr="00A6354B">
        <w:t>severe material deprivation</w:t>
      </w:r>
      <w:r w:rsidR="006C6E6F">
        <w:t>,</w:t>
      </w:r>
      <w:r w:rsidR="00A6354B" w:rsidRPr="00A6354B">
        <w:t xml:space="preserve"> or the </w:t>
      </w:r>
      <w:r w:rsidR="000E25EF" w:rsidRPr="00A6354B">
        <w:t>at-risk-of-poverty rate that correlates with the</w:t>
      </w:r>
      <w:r w:rsidR="00D361A4">
        <w:t xml:space="preserve"> NEET rate the </w:t>
      </w:r>
      <w:r w:rsidR="000E25EF" w:rsidRPr="00A6354B">
        <w:t>in-work at-risk-of-poverty rate</w:t>
      </w:r>
      <w:r w:rsidR="00D361A4">
        <w:t xml:space="preserve"> as well as the </w:t>
      </w:r>
      <w:r w:rsidR="00703402" w:rsidRPr="00A6354B">
        <w:t>Gini</w:t>
      </w:r>
      <w:r w:rsidR="00A6354B" w:rsidRPr="00A6354B">
        <w:t xml:space="preserve"> coefficient of equal</w:t>
      </w:r>
      <w:r w:rsidR="00A6354B" w:rsidRPr="00A6354B">
        <w:lastRenderedPageBreak/>
        <w:t>ised disposable in</w:t>
      </w:r>
      <w:r w:rsidR="00D361A4">
        <w:t>come</w:t>
      </w:r>
      <w:r w:rsidR="00A6354B" w:rsidRPr="00A6354B">
        <w:t xml:space="preserve">. </w:t>
      </w:r>
      <w:r w:rsidR="006C6E6F">
        <w:t>Afterwards</w:t>
      </w:r>
      <w:r w:rsidR="00A6354B">
        <w:t xml:space="preserve">, we </w:t>
      </w:r>
      <w:r w:rsidR="00A6354B" w:rsidRPr="0001250A">
        <w:t xml:space="preserve">selected a set of 21 indicators </w:t>
      </w:r>
      <w:r w:rsidR="00A6354B">
        <w:t xml:space="preserve">covering at least three of the four domains of social exclusion with available data for the year 2012 on NUTS 0 level and standardised them for the cluster analysis </w:t>
      </w:r>
      <w:r w:rsidR="00A6354B" w:rsidRPr="0001250A">
        <w:t>(for an overview of all indicators used please see</w:t>
      </w:r>
      <w:r w:rsidR="00494F00">
        <w:t xml:space="preserve"> </w:t>
      </w:r>
      <w:r w:rsidR="00494F00">
        <w:fldChar w:fldCharType="begin"/>
      </w:r>
      <w:r w:rsidR="00494F00">
        <w:instrText xml:space="preserve"> REF _Ref392684640 \h </w:instrText>
      </w:r>
      <w:r w:rsidR="00494F00">
        <w:fldChar w:fldCharType="separate"/>
      </w:r>
      <w:r w:rsidR="005F49EF">
        <w:t xml:space="preserve">Table </w:t>
      </w:r>
      <w:r w:rsidR="005F49EF">
        <w:rPr>
          <w:noProof/>
        </w:rPr>
        <w:t>4</w:t>
      </w:r>
      <w:r w:rsidR="00494F00">
        <w:fldChar w:fldCharType="end"/>
      </w:r>
      <w:r w:rsidR="00A6354B">
        <w:t>).</w:t>
      </w:r>
    </w:p>
    <w:p w:rsidR="00221FE9" w:rsidRDefault="00287C98" w:rsidP="00221FE9">
      <w:r w:rsidRPr="0001250A">
        <w:t>Due to data availability</w:t>
      </w:r>
      <w:r w:rsidR="00266F71" w:rsidRPr="0001250A">
        <w:t xml:space="preserve"> as regards several indicators</w:t>
      </w:r>
      <w:r w:rsidRPr="0001250A">
        <w:t xml:space="preserve">, Liechtenstein and Croatia had </w:t>
      </w:r>
      <w:r w:rsidR="00143708" w:rsidRPr="0001250A">
        <w:t xml:space="preserve">unfortunately </w:t>
      </w:r>
      <w:r w:rsidRPr="0001250A">
        <w:t xml:space="preserve">to be deleted from the </w:t>
      </w:r>
      <w:r w:rsidR="00143708" w:rsidRPr="0001250A">
        <w:t>list; thus, the cluster analysis was prepared for 30 of the 32 ESPON countries.</w:t>
      </w:r>
      <w:r w:rsidR="00266F71" w:rsidRPr="0001250A">
        <w:t xml:space="preserve"> Nevertheless, it has to be stated that the indicators used differ in their validity as regards profiles of poverty and social exclusion. To give an example: Although elderly are clearly identified as a risk group concerning poverty and social exclusion by research studies as well as several TiPSE case studies, the indicator old-age-dependency ratio seems to be less significant </w:t>
      </w:r>
      <w:r w:rsidR="00A6354B">
        <w:t xml:space="preserve">in indicating poverty and social exclusion </w:t>
      </w:r>
      <w:r w:rsidR="00266F71" w:rsidRPr="0001250A">
        <w:t>than for example</w:t>
      </w:r>
      <w:r w:rsidR="00320302" w:rsidRPr="0001250A">
        <w:t xml:space="preserve"> the material deprivation rate. </w:t>
      </w:r>
      <w:r w:rsidR="00A6354B">
        <w:t xml:space="preserve">Moreover, </w:t>
      </w:r>
      <w:r w:rsidR="00026BFA">
        <w:t xml:space="preserve">the indicators can have different meanings within the different national contexts; thus, </w:t>
      </w:r>
      <w:r w:rsidR="00320302" w:rsidRPr="0001250A">
        <w:t xml:space="preserve">results of the quantitative cluster analysis always need to be interpreted carefully. </w:t>
      </w:r>
      <w:r w:rsidR="00266F71" w:rsidRPr="0001250A">
        <w:t xml:space="preserve"> </w:t>
      </w:r>
    </w:p>
    <w:p w:rsidR="00026BFA" w:rsidRDefault="00026BFA" w:rsidP="00221FE9"/>
    <w:p w:rsidR="00026BFA" w:rsidRPr="00026BFA" w:rsidRDefault="00026BFA" w:rsidP="00221FE9">
      <w:pPr>
        <w:rPr>
          <w:i/>
        </w:rPr>
      </w:pPr>
      <w:r w:rsidRPr="00026BFA">
        <w:rPr>
          <w:i/>
        </w:rPr>
        <w:t xml:space="preserve">Methodology </w:t>
      </w:r>
    </w:p>
    <w:p w:rsidR="00221FE9" w:rsidRPr="0001250A" w:rsidRDefault="00320302" w:rsidP="00221FE9">
      <w:r w:rsidRPr="0001250A">
        <w:t>A</w:t>
      </w:r>
      <w:r w:rsidR="00221FE9" w:rsidRPr="0001250A">
        <w:t xml:space="preserve"> cluster analysis assigns objects with </w:t>
      </w:r>
      <w:r w:rsidR="004F64D5" w:rsidRPr="0001250A">
        <w:t>close</w:t>
      </w:r>
      <w:r w:rsidR="00221FE9" w:rsidRPr="0001250A">
        <w:t xml:space="preserve"> similarities to one cluster and objects with low similarities</w:t>
      </w:r>
      <w:r w:rsidR="004F64D5" w:rsidRPr="0001250A">
        <w:t xml:space="preserve"> (or striking differences)</w:t>
      </w:r>
      <w:r w:rsidR="00221FE9" w:rsidRPr="0001250A">
        <w:t xml:space="preserve"> to different cluster</w:t>
      </w:r>
      <w:r w:rsidR="006C6E6F">
        <w:t>s</w:t>
      </w:r>
      <w:r w:rsidR="004F64D5" w:rsidRPr="0001250A">
        <w:t>. Therefore, a measurement which quantifies the similarities, a so called distance measure, is needed.</w:t>
      </w:r>
      <w:r w:rsidR="004D7E0F" w:rsidRPr="0001250A">
        <w:t xml:space="preserve"> These different measurements indicate the distance of features between the single objects</w:t>
      </w:r>
      <w:r w:rsidR="005873A8" w:rsidRPr="0001250A">
        <w:t xml:space="preserve"> (Stein, 2011)</w:t>
      </w:r>
      <w:r w:rsidR="004D7E0F" w:rsidRPr="0001250A">
        <w:t>. There are different measurements that can be used according to the scale of the variables. We used the square-</w:t>
      </w:r>
      <w:r w:rsidR="00703402" w:rsidRPr="0001250A">
        <w:t>Euclidean</w:t>
      </w:r>
      <w:r w:rsidR="004D7E0F" w:rsidRPr="0001250A">
        <w:t xml:space="preserve"> distance that sums up the squared distances and calculates the square root of the sum. Thus, differences between similar and non-similar objects become most visible. </w:t>
      </w:r>
    </w:p>
    <w:p w:rsidR="00F00B1C" w:rsidRPr="0001250A" w:rsidRDefault="00F00B1C" w:rsidP="00221FE9">
      <w:r w:rsidRPr="0001250A">
        <w:t xml:space="preserve">However, the calculation of distance and similarity measures only helps estimating the distance of each object to the other ones, but it does not </w:t>
      </w:r>
      <w:r w:rsidR="00222A0B" w:rsidRPr="0001250A">
        <w:t>divide</w:t>
      </w:r>
      <w:r w:rsidRPr="0001250A">
        <w:t xml:space="preserve"> the objects into different </w:t>
      </w:r>
      <w:r w:rsidR="00222A0B" w:rsidRPr="0001250A">
        <w:t>clusters. There are different cluster algorithms based on different principles, which allocate the objects to clusters. We opted for the hierarchical cluster</w:t>
      </w:r>
      <w:r w:rsidR="00266F71" w:rsidRPr="0001250A">
        <w:t xml:space="preserve">ing that allows grouping countries with similar characteristics and therefore leads to homogenous clusters. </w:t>
      </w:r>
      <w:r w:rsidR="00222A0B" w:rsidRPr="0001250A">
        <w:t>Whereas the centroid-based clustering start</w:t>
      </w:r>
      <w:r w:rsidR="00D32255">
        <w:t>s</w:t>
      </w:r>
      <w:r w:rsidR="00222A0B" w:rsidRPr="0001250A">
        <w:t xml:space="preserve"> with a determined number of clusters and rearranges the objects until an optimum is achieved, the hierarchical clustering aggregates successively </w:t>
      </w:r>
      <w:r w:rsidR="006B1DCD" w:rsidRPr="0001250A">
        <w:t>the ungrouped objects</w:t>
      </w:r>
      <w:r w:rsidR="00551BF2" w:rsidRPr="0001250A">
        <w:t xml:space="preserve"> (Kopp &amp; Lois, 2009)</w:t>
      </w:r>
      <w:r w:rsidR="006B1DCD" w:rsidRPr="0001250A">
        <w:t>. At the beginning, each object is considered as an independent cluster. The two cluster</w:t>
      </w:r>
      <w:r w:rsidR="005A10F4" w:rsidRPr="0001250A">
        <w:t>s</w:t>
      </w:r>
      <w:r w:rsidR="006B1DCD" w:rsidRPr="0001250A">
        <w:t xml:space="preserve"> with the lowest distance are grouped to one common cluster; the number of remaining cluster diminishes </w:t>
      </w:r>
      <w:r w:rsidR="00640A4B" w:rsidRPr="0001250A">
        <w:t>by one. For the remaining clusters, new distance measures are calculated and the two clusters with the lowest distance are aggregated again</w:t>
      </w:r>
      <w:r w:rsidR="005873A8" w:rsidRPr="0001250A">
        <w:t xml:space="preserve"> (Kopp &amp; Lois, 2009)</w:t>
      </w:r>
      <w:r w:rsidR="00640A4B" w:rsidRPr="0001250A">
        <w:t xml:space="preserve">. The final outcome is one big cluster that comprises all objects. Thus, the homogeneity requirements are reduced gradually. Moreover, one aggregated cluster cannot be separated but only be merged with other clusters.  </w:t>
      </w:r>
    </w:p>
    <w:p w:rsidR="00156E5E" w:rsidRDefault="00640A4B" w:rsidP="00221FE9">
      <w:r w:rsidRPr="00F96ACC">
        <w:t>Different measurements of hierarchical clustering calculate the distance measures in different ways. We used the Ward-Method that</w:t>
      </w:r>
      <w:r w:rsidR="004A290A" w:rsidRPr="00F96ACC">
        <w:t xml:space="preserve"> is restricted to metric data. The Ward-</w:t>
      </w:r>
      <w:r w:rsidR="004A290A" w:rsidRPr="00F96ACC">
        <w:lastRenderedPageBreak/>
        <w:t>Method does not aggregate the objects with the lowest distance, but rather merges the two clusters, which generate the most minimal increase of variance, the error sums of squares, in the new cluster</w:t>
      </w:r>
      <w:r w:rsidR="005873A8" w:rsidRPr="00F96ACC">
        <w:t xml:space="preserve"> (Stein, 2011)</w:t>
      </w:r>
      <w:r w:rsidR="004A290A" w:rsidRPr="00F96ACC">
        <w:t xml:space="preserve">. </w:t>
      </w:r>
      <w:r w:rsidR="004E4433" w:rsidRPr="00F96ACC">
        <w:t>The Ward-Method generates very homogenous clusters and represents the most efficient method within the group of hierarchical clustering procedures</w:t>
      </w:r>
      <w:r w:rsidR="005873A8" w:rsidRPr="00F96ACC">
        <w:t xml:space="preserve"> (Kopp &amp; Lois, 2009; Fenger, 2007)</w:t>
      </w:r>
      <w:r w:rsidR="004E4433" w:rsidRPr="00F96ACC">
        <w:t xml:space="preserve">. </w:t>
      </w:r>
      <w:r w:rsidR="0016533F" w:rsidRPr="00F96ACC">
        <w:t>Before conducting the cluster analysis, however, the set of objects should be analysed as re</w:t>
      </w:r>
      <w:r w:rsidR="00C25FDB">
        <w:t xml:space="preserve">gards potential outliers. Outliers should be excluded from the analysis, since they could influence the merging process and could consequently hamper the identification of correlations between objects. </w:t>
      </w:r>
    </w:p>
    <w:p w:rsidR="000D2EC1" w:rsidRDefault="000D2EC1" w:rsidP="00221FE9"/>
    <w:p w:rsidR="000D2EC1" w:rsidRDefault="006B689E" w:rsidP="000D2EC1">
      <w:pPr>
        <w:pStyle w:val="Kuvaotsikko"/>
        <w:keepNext/>
      </w:pPr>
      <w:r>
        <w:rPr>
          <w:noProof/>
          <w:lang w:val="fi-FI" w:eastAsia="fi-FI"/>
        </w:rPr>
        <mc:AlternateContent>
          <mc:Choice Requires="wps">
            <w:drawing>
              <wp:anchor distT="0" distB="0" distL="114300" distR="114300" simplePos="0" relativeHeight="251736064" behindDoc="0" locked="0" layoutInCell="1" allowOverlap="1" wp14:anchorId="6F6D8073" wp14:editId="56E5A666">
                <wp:simplePos x="0" y="0"/>
                <wp:positionH relativeFrom="column">
                  <wp:posOffset>954405</wp:posOffset>
                </wp:positionH>
                <wp:positionV relativeFrom="paragraph">
                  <wp:posOffset>5749925</wp:posOffset>
                </wp:positionV>
                <wp:extent cx="4267200" cy="228600"/>
                <wp:effectExtent l="0" t="0" r="19050" b="19050"/>
                <wp:wrapNone/>
                <wp:docPr id="10" name="Rechteck 10"/>
                <wp:cNvGraphicFramePr/>
                <a:graphic xmlns:a="http://schemas.openxmlformats.org/drawingml/2006/main">
                  <a:graphicData uri="http://schemas.microsoft.com/office/word/2010/wordprocessingShape">
                    <wps:wsp>
                      <wps:cNvSpPr/>
                      <wps:spPr>
                        <a:xfrm>
                          <a:off x="0" y="0"/>
                          <a:ext cx="4267200"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DC551" id="Rechteck 10" o:spid="_x0000_s1026" style="position:absolute;margin-left:75.15pt;margin-top:452.75pt;width:336pt;height:1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" filled="f" strokecolor="red" strokeweight="2pt"/>
            </w:pict>
          </mc:Fallback>
        </mc:AlternateContent>
      </w:r>
      <w:r w:rsidR="000D2EC1">
        <w:rPr>
          <w:noProof/>
          <w:lang w:val="fi-FI" w:eastAsia="fi-FI"/>
        </w:rPr>
        <w:drawing>
          <wp:inline distT="0" distB="0" distL="0" distR="0" wp14:anchorId="432D832D" wp14:editId="440E334F">
            <wp:extent cx="5278755" cy="5995035"/>
            <wp:effectExtent l="0" t="0" r="0" b="571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drogramm_single linkage.jpg"/>
                    <pic:cNvPicPr/>
                  </pic:nvPicPr>
                  <pic:blipFill>
                    <a:blip r:embed="rId26">
                      <a:extLst>
                        <a:ext uri="{28A0092B-C50C-407E-A947-70E740481C1C}">
                          <a14:useLocalDpi xmlns:a14="http://schemas.microsoft.com/office/drawing/2010/main" val="0"/>
                        </a:ext>
                      </a:extLst>
                    </a:blip>
                    <a:stretch>
                      <a:fillRect/>
                    </a:stretch>
                  </pic:blipFill>
                  <pic:spPr>
                    <a:xfrm>
                      <a:off x="0" y="0"/>
                      <a:ext cx="5278755" cy="5995035"/>
                    </a:xfrm>
                    <a:prstGeom prst="rect">
                      <a:avLst/>
                    </a:prstGeom>
                  </pic:spPr>
                </pic:pic>
              </a:graphicData>
            </a:graphic>
          </wp:inline>
        </w:drawing>
      </w:r>
    </w:p>
    <w:p w:rsidR="000D2EC1" w:rsidRDefault="000D2EC1" w:rsidP="000D2EC1">
      <w:pPr>
        <w:pStyle w:val="Kuvaotsikko"/>
      </w:pPr>
      <w:bookmarkStart w:id="4" w:name="_Ref381795694"/>
      <w:bookmarkStart w:id="5" w:name="_Toc392684859"/>
      <w:r>
        <w:t xml:space="preserve">Figure </w:t>
      </w:r>
      <w:r w:rsidR="00E93894">
        <w:fldChar w:fldCharType="begin"/>
      </w:r>
      <w:r w:rsidR="00E93894">
        <w:instrText xml:space="preserve"> SEQ Figure \* ARABIC </w:instrText>
      </w:r>
      <w:r w:rsidR="00E93894">
        <w:fldChar w:fldCharType="separate"/>
      </w:r>
      <w:r w:rsidR="005F49EF">
        <w:rPr>
          <w:noProof/>
        </w:rPr>
        <w:t>1</w:t>
      </w:r>
      <w:r w:rsidR="00E93894">
        <w:rPr>
          <w:noProof/>
        </w:rPr>
        <w:fldChar w:fldCharType="end"/>
      </w:r>
      <w:bookmarkEnd w:id="4"/>
      <w:r>
        <w:t xml:space="preserve">: </w:t>
      </w:r>
      <w:r w:rsidRPr="003C419D">
        <w:rPr>
          <w:b w:val="0"/>
        </w:rPr>
        <w:t>Dendrogram Single Linkage</w:t>
      </w:r>
      <w:bookmarkEnd w:id="5"/>
    </w:p>
    <w:p w:rsidR="000D2EC1" w:rsidRDefault="000D2EC1" w:rsidP="00221FE9"/>
    <w:p w:rsidR="005B4E90" w:rsidRDefault="00621A4E" w:rsidP="00221FE9">
      <w:pPr>
        <w:rPr>
          <w:color w:val="000000" w:themeColor="text1"/>
        </w:rPr>
      </w:pPr>
      <w:r>
        <w:lastRenderedPageBreak/>
        <w:t>The dendrogra</w:t>
      </w:r>
      <w:r w:rsidR="006B689E">
        <w:t xml:space="preserve">m of the single linkage method, that is good at identifying potential outliers, </w:t>
      </w:r>
      <w:r w:rsidR="00EC5055">
        <w:t>as well as a comparison between the values of the different indicators part of the cluster analysis</w:t>
      </w:r>
      <w:r w:rsidR="00DB1045">
        <w:t xml:space="preserve"> </w:t>
      </w:r>
      <w:r w:rsidR="00EC5055">
        <w:t>identify</w:t>
      </w:r>
      <w:r w:rsidR="00DB1045">
        <w:t xml:space="preserve"> Romania as a </w:t>
      </w:r>
      <w:r w:rsidR="00DB1045" w:rsidRPr="00EC5055">
        <w:rPr>
          <w:color w:val="000000" w:themeColor="text1"/>
        </w:rPr>
        <w:t>potential outlier</w:t>
      </w:r>
      <w:r w:rsidR="006B689E">
        <w:rPr>
          <w:color w:val="000000" w:themeColor="text1"/>
        </w:rPr>
        <w:t xml:space="preserve"> (see Figure 1). </w:t>
      </w:r>
      <w:r w:rsidR="00EC5055" w:rsidRPr="00EC5055">
        <w:rPr>
          <w:color w:val="000000" w:themeColor="text1"/>
        </w:rPr>
        <w:t xml:space="preserve">Several indicators </w:t>
      </w:r>
      <w:r w:rsidR="006B689E">
        <w:rPr>
          <w:color w:val="000000" w:themeColor="text1"/>
        </w:rPr>
        <w:t xml:space="preserve">are distinctively higher or lower in comparison to the </w:t>
      </w:r>
      <w:r w:rsidR="00D32255">
        <w:rPr>
          <w:color w:val="000000" w:themeColor="text1"/>
        </w:rPr>
        <w:t>other countries</w:t>
      </w:r>
      <w:r w:rsidR="00EC5055" w:rsidRPr="00EC5055">
        <w:rPr>
          <w:color w:val="000000" w:themeColor="text1"/>
        </w:rPr>
        <w:t>, such as the activity rate, the number of physicians or</w:t>
      </w:r>
      <w:r w:rsidR="00D32255">
        <w:rPr>
          <w:color w:val="000000" w:themeColor="text1"/>
        </w:rPr>
        <w:t xml:space="preserve"> doctors</w:t>
      </w:r>
      <w:r w:rsidR="00EC5055" w:rsidRPr="00EC5055">
        <w:rPr>
          <w:color w:val="000000" w:themeColor="text1"/>
        </w:rPr>
        <w:t xml:space="preserve">, </w:t>
      </w:r>
      <w:r w:rsidR="00D32255">
        <w:rPr>
          <w:color w:val="000000" w:themeColor="text1"/>
        </w:rPr>
        <w:t xml:space="preserve">population with </w:t>
      </w:r>
      <w:r w:rsidR="00EC5055" w:rsidRPr="00EC5055">
        <w:rPr>
          <w:color w:val="000000" w:themeColor="text1"/>
        </w:rPr>
        <w:t xml:space="preserve">tertiary education, the </w:t>
      </w:r>
      <w:r w:rsidR="00D32255">
        <w:rPr>
          <w:color w:val="000000" w:themeColor="text1"/>
        </w:rPr>
        <w:t>share of population without bath or shower, overcrowding or the share of working poor</w:t>
      </w:r>
      <w:r w:rsidR="006B689E">
        <w:rPr>
          <w:color w:val="000000" w:themeColor="text1"/>
        </w:rPr>
        <w:t>, in-work-poverty or foreign-born population</w:t>
      </w:r>
      <w:r w:rsidR="00EC5055" w:rsidRPr="00EC5055">
        <w:rPr>
          <w:color w:val="000000" w:themeColor="text1"/>
        </w:rPr>
        <w:t xml:space="preserve">. </w:t>
      </w:r>
      <w:r w:rsidR="006B689E">
        <w:rPr>
          <w:color w:val="000000" w:themeColor="text1"/>
        </w:rPr>
        <w:t>Therefore</w:t>
      </w:r>
      <w:r w:rsidR="00EC5055" w:rsidRPr="00EC5055">
        <w:rPr>
          <w:color w:val="000000" w:themeColor="text1"/>
        </w:rPr>
        <w:t xml:space="preserve">, Romania </w:t>
      </w:r>
      <w:r w:rsidR="0016533F" w:rsidRPr="00EC5055">
        <w:rPr>
          <w:color w:val="000000" w:themeColor="text1"/>
        </w:rPr>
        <w:t>was separated before conducting the cluster analysis and consequently constitutes its own cluster.</w:t>
      </w:r>
      <w:r w:rsidR="00F736F1">
        <w:rPr>
          <w:color w:val="000000" w:themeColor="text1"/>
        </w:rPr>
        <w:t xml:space="preserve"> However, when conducting a cluster analysis </w:t>
      </w:r>
      <w:r w:rsidR="005B4E90">
        <w:rPr>
          <w:color w:val="000000" w:themeColor="text1"/>
        </w:rPr>
        <w:t>including</w:t>
      </w:r>
      <w:r w:rsidR="00F736F1">
        <w:rPr>
          <w:color w:val="000000" w:themeColor="text1"/>
        </w:rPr>
        <w:t xml:space="preserve"> Romania, it becomes apparent that Romania has the strongest similarities </w:t>
      </w:r>
      <w:r w:rsidR="005B4E90">
        <w:rPr>
          <w:color w:val="000000" w:themeColor="text1"/>
        </w:rPr>
        <w:t xml:space="preserve">with the countries </w:t>
      </w:r>
      <w:r w:rsidR="005B4E90" w:rsidRPr="0001250A">
        <w:t>Bulgaria, Hungary, Poland</w:t>
      </w:r>
      <w:r w:rsidR="005B4E90">
        <w:t xml:space="preserve"> and </w:t>
      </w:r>
      <w:r w:rsidR="005B4E90" w:rsidRPr="0001250A">
        <w:t>Slovakia</w:t>
      </w:r>
      <w:r w:rsidR="005B4E90">
        <w:t>.</w:t>
      </w:r>
    </w:p>
    <w:p w:rsidR="00640A4B" w:rsidRPr="00D32255" w:rsidRDefault="006B689E" w:rsidP="00221FE9">
      <w:pPr>
        <w:rPr>
          <w:color w:val="000000" w:themeColor="text1"/>
        </w:rPr>
      </w:pPr>
      <w:r>
        <w:rPr>
          <w:color w:val="000000" w:themeColor="text1"/>
        </w:rPr>
        <w:t>As Figure 1 illustrates</w:t>
      </w:r>
      <w:r w:rsidR="002B5310">
        <w:rPr>
          <w:color w:val="000000" w:themeColor="text1"/>
        </w:rPr>
        <w:t>, Ireland could also be co</w:t>
      </w:r>
      <w:r w:rsidR="005B4E90">
        <w:rPr>
          <w:color w:val="000000" w:themeColor="text1"/>
        </w:rPr>
        <w:t>nsidered as a potential outlier,</w:t>
      </w:r>
      <w:r w:rsidR="002B5310">
        <w:rPr>
          <w:color w:val="000000" w:themeColor="text1"/>
        </w:rPr>
        <w:t xml:space="preserve"> but to a lesser extent than Romania. Whereas the values for Romania differ significantly from all other countries, Ireland does not show very extreme values; </w:t>
      </w:r>
      <w:r w:rsidR="00156E5E">
        <w:rPr>
          <w:color w:val="000000" w:themeColor="text1"/>
        </w:rPr>
        <w:t xml:space="preserve">its similarity to other </w:t>
      </w:r>
      <w:r w:rsidR="00D32255">
        <w:rPr>
          <w:color w:val="000000" w:themeColor="text1"/>
        </w:rPr>
        <w:t xml:space="preserve">groups of </w:t>
      </w:r>
      <w:r w:rsidR="00156E5E">
        <w:rPr>
          <w:color w:val="000000" w:themeColor="text1"/>
        </w:rPr>
        <w:t xml:space="preserve">countries </w:t>
      </w:r>
      <w:r w:rsidR="002B5310">
        <w:rPr>
          <w:color w:val="000000" w:themeColor="text1"/>
        </w:rPr>
        <w:t xml:space="preserve">rather varies </w:t>
      </w:r>
      <w:r w:rsidR="00156E5E">
        <w:rPr>
          <w:color w:val="000000" w:themeColor="text1"/>
        </w:rPr>
        <w:t xml:space="preserve">severely between the different dimensions of social exclusion. Due to these distinct differences, </w:t>
      </w:r>
      <w:r w:rsidR="00D32255">
        <w:rPr>
          <w:color w:val="000000" w:themeColor="text1"/>
        </w:rPr>
        <w:t xml:space="preserve">Ireland </w:t>
      </w:r>
      <w:r w:rsidR="00156E5E">
        <w:rPr>
          <w:color w:val="000000" w:themeColor="text1"/>
        </w:rPr>
        <w:t>was not treated as an outlier</w:t>
      </w:r>
      <w:r>
        <w:rPr>
          <w:color w:val="000000" w:themeColor="text1"/>
        </w:rPr>
        <w:t xml:space="preserve"> in contrast to Romania.</w:t>
      </w:r>
    </w:p>
    <w:p w:rsidR="00391723" w:rsidRPr="00F96ACC" w:rsidRDefault="00F572DB" w:rsidP="00AC03EA">
      <w:r w:rsidRPr="00F96ACC">
        <w:t>The</w:t>
      </w:r>
      <w:r w:rsidR="004E4433" w:rsidRPr="00F96ACC">
        <w:t xml:space="preserve"> result of the </w:t>
      </w:r>
      <w:r w:rsidR="008C2EA4" w:rsidRPr="00F96ACC">
        <w:t>cluster analysis</w:t>
      </w:r>
      <w:r w:rsidRPr="00F96ACC">
        <w:t>, however,</w:t>
      </w:r>
      <w:r w:rsidR="008C2EA4" w:rsidRPr="00F96ACC">
        <w:t xml:space="preserve"> does not consist in the final result of the Ward-Method</w:t>
      </w:r>
      <w:r w:rsidR="00262271" w:rsidRPr="00F96ACC">
        <w:t>, which is</w:t>
      </w:r>
      <w:r w:rsidR="008C2EA4" w:rsidRPr="00F96ACC">
        <w:t xml:space="preserve"> one </w:t>
      </w:r>
      <w:r w:rsidR="004E4433" w:rsidRPr="00F96ACC">
        <w:t>big cluster that comprises all objects</w:t>
      </w:r>
      <w:r w:rsidR="00F96ACC" w:rsidRPr="00F96ACC">
        <w:t xml:space="preserve">. What is </w:t>
      </w:r>
      <w:r w:rsidR="00D32255">
        <w:t xml:space="preserve">rather </w:t>
      </w:r>
      <w:r w:rsidR="00F96ACC" w:rsidRPr="00F96ACC">
        <w:t>interest</w:t>
      </w:r>
      <w:r w:rsidR="00D32255">
        <w:t xml:space="preserve">ing </w:t>
      </w:r>
      <w:r w:rsidR="00F96ACC" w:rsidRPr="00F96ACC">
        <w:t xml:space="preserve">is to analyse </w:t>
      </w:r>
      <w:r w:rsidR="008C2EA4" w:rsidRPr="00F96ACC">
        <w:t xml:space="preserve">the single steps of </w:t>
      </w:r>
      <w:r w:rsidR="00D32255">
        <w:t xml:space="preserve">the </w:t>
      </w:r>
      <w:r w:rsidR="005A10F4" w:rsidRPr="00F96ACC">
        <w:t>cluster formation</w:t>
      </w:r>
      <w:r w:rsidR="005873A8" w:rsidRPr="00F96ACC">
        <w:t xml:space="preserve"> (Brosius, 2011)</w:t>
      </w:r>
      <w:r w:rsidR="00262271" w:rsidRPr="00F96ACC">
        <w:t xml:space="preserve">. </w:t>
      </w:r>
      <w:r w:rsidR="00F96ACC" w:rsidRPr="00F96ACC">
        <w:t>Thus, t</w:t>
      </w:r>
      <w:r w:rsidR="00262271" w:rsidRPr="00F96ACC">
        <w:t xml:space="preserve">he </w:t>
      </w:r>
      <w:r w:rsidR="005A10F4" w:rsidRPr="00F96ACC">
        <w:t>appropriate number of clusters still has to be determined</w:t>
      </w:r>
      <w:r w:rsidR="00F96ACC" w:rsidRPr="00F96ACC">
        <w:t xml:space="preserve">. The </w:t>
      </w:r>
      <w:r w:rsidR="00262271" w:rsidRPr="00F96ACC">
        <w:t>decision to group countries due to their similar characteristics is based on statistical techniques</w:t>
      </w:r>
      <w:r w:rsidR="00DA208E">
        <w:t xml:space="preserve"> as well as </w:t>
      </w:r>
      <w:r w:rsidR="00262271" w:rsidRPr="00F96ACC">
        <w:t xml:space="preserve">on theoretical reflections. </w:t>
      </w:r>
      <w:r w:rsidR="0016533F" w:rsidRPr="00F96ACC">
        <w:t xml:space="preserve">In our case, </w:t>
      </w:r>
      <w:r w:rsidR="00320302" w:rsidRPr="00F96ACC">
        <w:t>the m</w:t>
      </w:r>
      <w:r w:rsidR="0016533F" w:rsidRPr="00F96ACC">
        <w:t xml:space="preserve">ost appropriate number of clusters </w:t>
      </w:r>
      <w:r w:rsidR="00320302" w:rsidRPr="00F96ACC">
        <w:t>seems to be</w:t>
      </w:r>
      <w:r w:rsidR="0016533F" w:rsidRPr="00F96ACC">
        <w:t xml:space="preserve"> five</w:t>
      </w:r>
      <w:r w:rsidRPr="00F96ACC">
        <w:t xml:space="preserve">. </w:t>
      </w:r>
    </w:p>
    <w:p w:rsidR="009A64CB" w:rsidRDefault="009A64CB" w:rsidP="00AC03EA">
      <w:pPr>
        <w:rPr>
          <w:i/>
        </w:rPr>
      </w:pPr>
    </w:p>
    <w:p w:rsidR="00391723" w:rsidRPr="0001250A" w:rsidRDefault="00391723" w:rsidP="00AC03EA">
      <w:pPr>
        <w:rPr>
          <w:i/>
        </w:rPr>
      </w:pPr>
      <w:r w:rsidRPr="0001250A">
        <w:rPr>
          <w:i/>
        </w:rPr>
        <w:t xml:space="preserve">Results of the </w:t>
      </w:r>
      <w:r w:rsidR="00AC517A">
        <w:rPr>
          <w:i/>
        </w:rPr>
        <w:t>c</w:t>
      </w:r>
      <w:r w:rsidRPr="0001250A">
        <w:rPr>
          <w:i/>
        </w:rPr>
        <w:t xml:space="preserve">luster </w:t>
      </w:r>
      <w:r w:rsidR="00AC517A">
        <w:rPr>
          <w:i/>
        </w:rPr>
        <w:t>a</w:t>
      </w:r>
      <w:r w:rsidRPr="0001250A">
        <w:rPr>
          <w:i/>
        </w:rPr>
        <w:t>nalysis</w:t>
      </w:r>
      <w:r w:rsidR="003C4F1D">
        <w:rPr>
          <w:rStyle w:val="Alaviitteenviite"/>
          <w:i/>
        </w:rPr>
        <w:footnoteReference w:id="1"/>
      </w:r>
    </w:p>
    <w:p w:rsidR="00320302" w:rsidRPr="00D46ECC" w:rsidRDefault="00F572DB" w:rsidP="00391723">
      <w:pPr>
        <w:spacing w:after="240"/>
        <w:rPr>
          <w:lang w:val="en-US"/>
        </w:rPr>
      </w:pPr>
      <w:r w:rsidRPr="0001250A">
        <w:t>T</w:t>
      </w:r>
      <w:r w:rsidR="00B771D4" w:rsidRPr="0001250A">
        <w:t xml:space="preserve">he five cluster, whose numbering does not reflect any sequence of </w:t>
      </w:r>
      <w:r w:rsidR="003C419D">
        <w:t>risk</w:t>
      </w:r>
      <w:r w:rsidR="00B771D4" w:rsidRPr="0001250A">
        <w:t>,</w:t>
      </w:r>
      <w:r w:rsidR="00287C98" w:rsidRPr="0001250A">
        <w:t xml:space="preserve"> </w:t>
      </w:r>
      <w:r w:rsidR="00B771D4" w:rsidRPr="0001250A">
        <w:t xml:space="preserve">comprise </w:t>
      </w:r>
      <w:r w:rsidR="00A820FE" w:rsidRPr="0001250A">
        <w:t>the following countries that show similar profiles of poverty and social exclusion</w:t>
      </w:r>
      <w:r w:rsidR="00143708" w:rsidRPr="0001250A">
        <w:t xml:space="preserve"> (see also</w:t>
      </w:r>
      <w:r w:rsidR="006011B7">
        <w:t xml:space="preserve"> </w:t>
      </w:r>
      <w:r w:rsidR="006011B7">
        <w:fldChar w:fldCharType="begin"/>
      </w:r>
      <w:r w:rsidR="006011B7">
        <w:instrText xml:space="preserve"> REF _Ref398626727 \h </w:instrText>
      </w:r>
      <w:r w:rsidR="006011B7">
        <w:fldChar w:fldCharType="separate"/>
      </w:r>
      <w:r w:rsidR="006011B7">
        <w:t xml:space="preserve">Map </w:t>
      </w:r>
      <w:r w:rsidR="006011B7">
        <w:rPr>
          <w:noProof/>
        </w:rPr>
        <w:t>1</w:t>
      </w:r>
      <w:r w:rsidR="006011B7">
        <w:fldChar w:fldCharType="end"/>
      </w:r>
      <w:r w:rsidR="00B72A33" w:rsidRPr="00D46ECC">
        <w:rPr>
          <w:lang w:val="en-US"/>
        </w:rPr>
        <w:t>):</w:t>
      </w:r>
    </w:p>
    <w:p w:rsidR="00954C8C" w:rsidRPr="005F49EF" w:rsidRDefault="00954C8C" w:rsidP="00954C8C">
      <w:pPr>
        <w:spacing w:before="60"/>
        <w:ind w:left="3540" w:hanging="3540"/>
        <w:rPr>
          <w:lang w:val="en-US"/>
        </w:rPr>
      </w:pPr>
      <w:r w:rsidRPr="005F49EF">
        <w:rPr>
          <w:b/>
          <w:lang w:val="en-US"/>
        </w:rPr>
        <w:t xml:space="preserve">Cluster 1: </w:t>
      </w:r>
      <w:r w:rsidRPr="005F49EF">
        <w:rPr>
          <w:lang w:val="en-US"/>
        </w:rPr>
        <w:t>“Inclusive Centre”</w:t>
      </w:r>
      <w:r w:rsidR="00287C98" w:rsidRPr="005F49EF">
        <w:rPr>
          <w:lang w:val="en-US"/>
        </w:rPr>
        <w:t xml:space="preserve"> </w:t>
      </w:r>
      <w:r w:rsidR="00320302" w:rsidRPr="005F49EF">
        <w:rPr>
          <w:lang w:val="en-US"/>
        </w:rPr>
        <w:tab/>
      </w:r>
    </w:p>
    <w:p w:rsidR="00954C8C" w:rsidRPr="005F49EF" w:rsidRDefault="00287C98" w:rsidP="00703402">
      <w:pPr>
        <w:spacing w:before="0" w:after="120"/>
        <w:rPr>
          <w:lang w:val="en-US"/>
        </w:rPr>
      </w:pPr>
      <w:r w:rsidRPr="005F49EF">
        <w:rPr>
          <w:lang w:val="en-US"/>
        </w:rPr>
        <w:t>Austria, Cyprus, Czech Republic, Germany, Luxembourg, Malta, Slovenia, Switzerland</w:t>
      </w:r>
    </w:p>
    <w:p w:rsidR="00954C8C" w:rsidRDefault="00954C8C" w:rsidP="009A64CB">
      <w:pPr>
        <w:spacing w:before="60"/>
        <w:ind w:left="1418" w:hanging="1418"/>
        <w:rPr>
          <w:b/>
        </w:rPr>
      </w:pPr>
      <w:r>
        <w:rPr>
          <w:b/>
          <w:lang w:val="en-US"/>
        </w:rPr>
        <w:t xml:space="preserve">Cluster 2: </w:t>
      </w:r>
      <w:r w:rsidRPr="00954C8C">
        <w:rPr>
          <w:lang w:val="en-US"/>
        </w:rPr>
        <w:t xml:space="preserve">“Competitive North-West” </w:t>
      </w:r>
      <w:r w:rsidR="00320302" w:rsidRPr="0001250A">
        <w:rPr>
          <w:b/>
        </w:rPr>
        <w:tab/>
      </w:r>
    </w:p>
    <w:p w:rsidR="00287C98" w:rsidRPr="0001250A" w:rsidRDefault="00287C98" w:rsidP="00703402">
      <w:pPr>
        <w:spacing w:before="0" w:after="120"/>
      </w:pPr>
      <w:r w:rsidRPr="00703402">
        <w:t>Belgium, Denmark, Finland, France, Iceland, Irelan</w:t>
      </w:r>
      <w:r w:rsidR="00954C8C" w:rsidRPr="00703402">
        <w:t>d, Netherlands, Norway, Sweden,</w:t>
      </w:r>
      <w:r w:rsidR="00703402">
        <w:t xml:space="preserve"> </w:t>
      </w:r>
      <w:r w:rsidRPr="0001250A">
        <w:t>United Kingdom</w:t>
      </w:r>
    </w:p>
    <w:p w:rsidR="00954C8C" w:rsidRDefault="00287C98" w:rsidP="009A64CB">
      <w:pPr>
        <w:spacing w:before="60"/>
        <w:rPr>
          <w:color w:val="1F497D"/>
          <w:lang w:val="en-US"/>
        </w:rPr>
      </w:pPr>
      <w:r w:rsidRPr="0001250A">
        <w:rPr>
          <w:b/>
        </w:rPr>
        <w:t>Cluster 3:</w:t>
      </w:r>
      <w:r w:rsidRPr="0001250A">
        <w:t xml:space="preserve"> </w:t>
      </w:r>
      <w:r w:rsidR="00954C8C" w:rsidRPr="00954C8C">
        <w:t>“</w:t>
      </w:r>
      <w:r w:rsidR="00916B1E">
        <w:rPr>
          <w:lang w:val="en-US"/>
        </w:rPr>
        <w:t xml:space="preserve">Emerging </w:t>
      </w:r>
      <w:r w:rsidR="00954C8C" w:rsidRPr="00954C8C">
        <w:rPr>
          <w:lang w:val="en-US"/>
        </w:rPr>
        <w:t>East”</w:t>
      </w:r>
    </w:p>
    <w:p w:rsidR="00287C98" w:rsidRPr="0001250A" w:rsidRDefault="00287C98" w:rsidP="00703402">
      <w:pPr>
        <w:spacing w:before="0" w:after="120"/>
      </w:pPr>
      <w:r w:rsidRPr="0001250A">
        <w:t>Bulgaria, Estonia, Hungary, Latvia, Lithuania, Poland, Slovakia</w:t>
      </w:r>
    </w:p>
    <w:p w:rsidR="00954C8C" w:rsidRDefault="00287C98" w:rsidP="009A64CB">
      <w:pPr>
        <w:spacing w:before="60"/>
      </w:pPr>
      <w:r w:rsidRPr="0001250A">
        <w:rPr>
          <w:b/>
        </w:rPr>
        <w:lastRenderedPageBreak/>
        <w:t>Cluster 4:</w:t>
      </w:r>
      <w:r w:rsidRPr="0001250A">
        <w:t xml:space="preserve"> </w:t>
      </w:r>
      <w:r w:rsidR="00954C8C" w:rsidRPr="00954C8C">
        <w:t>“</w:t>
      </w:r>
      <w:r w:rsidR="00954C8C" w:rsidRPr="00954C8C">
        <w:rPr>
          <w:lang w:val="en-US"/>
        </w:rPr>
        <w:t xml:space="preserve">Mediterranean </w:t>
      </w:r>
      <w:r w:rsidR="00916B1E">
        <w:rPr>
          <w:lang w:val="en-US"/>
        </w:rPr>
        <w:t>Adjustment</w:t>
      </w:r>
      <w:r w:rsidR="00954C8C" w:rsidRPr="00954C8C">
        <w:rPr>
          <w:lang w:val="en-US"/>
        </w:rPr>
        <w:t>”</w:t>
      </w:r>
      <w:r w:rsidR="00320302" w:rsidRPr="00954C8C">
        <w:tab/>
      </w:r>
    </w:p>
    <w:p w:rsidR="00287C98" w:rsidRPr="0001250A" w:rsidRDefault="00287C98" w:rsidP="00703402">
      <w:pPr>
        <w:spacing w:before="0" w:after="120"/>
      </w:pPr>
      <w:r w:rsidRPr="0001250A">
        <w:t>Greece, Italy, Portugal, Spain</w:t>
      </w:r>
    </w:p>
    <w:p w:rsidR="009A64CB" w:rsidRDefault="00287C98" w:rsidP="009A64CB">
      <w:pPr>
        <w:spacing w:before="60"/>
      </w:pPr>
      <w:r w:rsidRPr="0001250A">
        <w:rPr>
          <w:b/>
        </w:rPr>
        <w:t>Cluster 5:</w:t>
      </w:r>
      <w:r w:rsidRPr="0001250A">
        <w:t xml:space="preserve"> </w:t>
      </w:r>
      <w:r w:rsidR="00954C8C" w:rsidRPr="0001250A">
        <w:t>Romania</w:t>
      </w:r>
    </w:p>
    <w:p w:rsidR="00954C8C" w:rsidRPr="0001250A" w:rsidRDefault="00954C8C" w:rsidP="009A64CB">
      <w:pPr>
        <w:spacing w:before="60"/>
      </w:pPr>
    </w:p>
    <w:p w:rsidR="006011B7" w:rsidRDefault="006011B7" w:rsidP="006011B7">
      <w:pPr>
        <w:keepNext/>
      </w:pPr>
      <w:r>
        <w:rPr>
          <w:noProof/>
          <w:lang w:val="fi-FI" w:eastAsia="fi-FI"/>
        </w:rPr>
        <w:drawing>
          <wp:inline distT="0" distB="0" distL="0" distR="0" wp14:anchorId="4C0E9EFA" wp14:editId="67F5B562">
            <wp:extent cx="5278755" cy="562610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vSocExclTypology_A4 (2).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278755" cy="5626100"/>
                    </a:xfrm>
                    <a:prstGeom prst="rect">
                      <a:avLst/>
                    </a:prstGeom>
                  </pic:spPr>
                </pic:pic>
              </a:graphicData>
            </a:graphic>
          </wp:inline>
        </w:drawing>
      </w:r>
    </w:p>
    <w:p w:rsidR="006B689E" w:rsidRDefault="006011B7" w:rsidP="006011B7">
      <w:pPr>
        <w:pStyle w:val="Kuvaotsikko"/>
      </w:pPr>
      <w:bookmarkStart w:id="6" w:name="_Ref398626727"/>
      <w:bookmarkStart w:id="7" w:name="_Toc398627056"/>
      <w:r>
        <w:t xml:space="preserve">Map </w:t>
      </w:r>
      <w:fldSimple w:instr=" SEQ Map \* ARABIC ">
        <w:r>
          <w:rPr>
            <w:noProof/>
          </w:rPr>
          <w:t>1</w:t>
        </w:r>
      </w:fldSimple>
      <w:bookmarkEnd w:id="6"/>
      <w:r>
        <w:t xml:space="preserve">: </w:t>
      </w:r>
      <w:r w:rsidRPr="00D46ECC">
        <w:rPr>
          <w:b w:val="0"/>
        </w:rPr>
        <w:t>Poverty and Social Exclusion Typology</w:t>
      </w:r>
      <w:bookmarkEnd w:id="7"/>
    </w:p>
    <w:p w:rsidR="00CF6E8E" w:rsidRPr="0001250A" w:rsidRDefault="00B6793A" w:rsidP="005820CE">
      <w:r w:rsidRPr="0001250A">
        <w:t>From the hierarchical cluster analysis</w:t>
      </w:r>
      <w:r w:rsidR="0073763B" w:rsidRPr="0001250A">
        <w:t xml:space="preserve">, patterns of poverty and social exclusion country profiles become evident. </w:t>
      </w:r>
      <w:r w:rsidR="00CF6E8E" w:rsidRPr="0001250A">
        <w:t xml:space="preserve">In fact, there </w:t>
      </w:r>
      <w:r w:rsidR="00AF1D3F">
        <w:t xml:space="preserve">is a clear dichotomy between the countries </w:t>
      </w:r>
      <w:r w:rsidR="00262271" w:rsidRPr="0001250A">
        <w:t xml:space="preserve">(see </w:t>
      </w:r>
      <w:r w:rsidR="00262271" w:rsidRPr="0001250A">
        <w:fldChar w:fldCharType="begin"/>
      </w:r>
      <w:r w:rsidR="00262271" w:rsidRPr="0001250A">
        <w:instrText xml:space="preserve"> REF _Ref379544786 \h </w:instrText>
      </w:r>
      <w:r w:rsidR="00262271" w:rsidRPr="0001250A">
        <w:fldChar w:fldCharType="separate"/>
      </w:r>
      <w:r w:rsidR="005F49EF" w:rsidRPr="0001250A">
        <w:t xml:space="preserve">Figure </w:t>
      </w:r>
      <w:r w:rsidR="005F49EF">
        <w:rPr>
          <w:noProof/>
        </w:rPr>
        <w:t>2</w:t>
      </w:r>
      <w:r w:rsidR="00262271" w:rsidRPr="0001250A">
        <w:fldChar w:fldCharType="end"/>
      </w:r>
      <w:r w:rsidR="00262271" w:rsidRPr="0001250A">
        <w:t>)</w:t>
      </w:r>
      <w:r w:rsidR="00AF1D3F">
        <w:t>: Whereas the first group</w:t>
      </w:r>
      <w:r w:rsidR="00CF6E8E" w:rsidRPr="0001250A">
        <w:t xml:space="preserve"> </w:t>
      </w:r>
      <w:r w:rsidR="009A64CB">
        <w:t xml:space="preserve">of countries (see dark blue box in </w:t>
      </w:r>
      <w:r w:rsidR="009A64CB">
        <w:fldChar w:fldCharType="begin"/>
      </w:r>
      <w:r w:rsidR="009A64CB">
        <w:instrText xml:space="preserve"> REF _Ref379544786 \h </w:instrText>
      </w:r>
      <w:r w:rsidR="009A64CB">
        <w:fldChar w:fldCharType="separate"/>
      </w:r>
      <w:r w:rsidR="005F49EF" w:rsidRPr="0001250A">
        <w:t xml:space="preserve">Figure </w:t>
      </w:r>
      <w:r w:rsidR="005F49EF">
        <w:rPr>
          <w:noProof/>
        </w:rPr>
        <w:t>2</w:t>
      </w:r>
      <w:r w:rsidR="009A64CB">
        <w:fldChar w:fldCharType="end"/>
      </w:r>
      <w:r w:rsidR="009A64CB">
        <w:t xml:space="preserve">) </w:t>
      </w:r>
      <w:r w:rsidR="00CF6E8E" w:rsidRPr="0001250A">
        <w:t xml:space="preserve">consists of the </w:t>
      </w:r>
      <w:r w:rsidR="00AF1D3F">
        <w:t>N</w:t>
      </w:r>
      <w:r w:rsidR="00CF6E8E" w:rsidRPr="0001250A">
        <w:t>orthern</w:t>
      </w:r>
      <w:r w:rsidR="00AF1D3F">
        <w:t>, Atlantic</w:t>
      </w:r>
      <w:r w:rsidR="00CF6E8E" w:rsidRPr="0001250A">
        <w:t xml:space="preserve"> and </w:t>
      </w:r>
      <w:r w:rsidR="00AF1D3F">
        <w:t>Central</w:t>
      </w:r>
      <w:r w:rsidR="00CF6E8E" w:rsidRPr="0001250A">
        <w:t xml:space="preserve"> European countries</w:t>
      </w:r>
      <w:r w:rsidR="00AF1D3F">
        <w:t>, the second one</w:t>
      </w:r>
      <w:r w:rsidR="009A64CB">
        <w:t xml:space="preserve"> (see dark green box in </w:t>
      </w:r>
      <w:r w:rsidR="009A64CB">
        <w:fldChar w:fldCharType="begin"/>
      </w:r>
      <w:r w:rsidR="009A64CB">
        <w:instrText xml:space="preserve"> REF _Ref379544786 \h </w:instrText>
      </w:r>
      <w:r w:rsidR="009A64CB">
        <w:fldChar w:fldCharType="separate"/>
      </w:r>
      <w:r w:rsidR="005F49EF" w:rsidRPr="0001250A">
        <w:t xml:space="preserve">Figure </w:t>
      </w:r>
      <w:r w:rsidR="005F49EF">
        <w:rPr>
          <w:noProof/>
        </w:rPr>
        <w:t>2</w:t>
      </w:r>
      <w:r w:rsidR="009A64CB">
        <w:fldChar w:fldCharType="end"/>
      </w:r>
      <w:r w:rsidR="009A64CB">
        <w:t>)</w:t>
      </w:r>
      <w:r w:rsidR="00CF6E8E" w:rsidRPr="0001250A">
        <w:t xml:space="preserve"> entails </w:t>
      </w:r>
      <w:r w:rsidR="00AF1D3F">
        <w:t>East</w:t>
      </w:r>
      <w:r w:rsidR="00916B1E">
        <w:t>ern</w:t>
      </w:r>
      <w:r w:rsidR="00AF1D3F">
        <w:t xml:space="preserve"> Europe</w:t>
      </w:r>
      <w:r w:rsidR="00916B1E">
        <w:t>an</w:t>
      </w:r>
      <w:r w:rsidR="00AF1D3F">
        <w:t xml:space="preserve"> as well as the</w:t>
      </w:r>
      <w:r w:rsidR="00BA23D5" w:rsidRPr="0001250A">
        <w:t xml:space="preserve"> Mediterranean </w:t>
      </w:r>
      <w:r w:rsidR="00AF1D3F">
        <w:t>countries</w:t>
      </w:r>
      <w:r w:rsidR="00BA23D5" w:rsidRPr="0001250A">
        <w:t xml:space="preserve">. However, although some countries are part of the same cluster, different patterns of similarity become apparent. </w:t>
      </w:r>
      <w:r w:rsidRPr="0001250A">
        <w:t>There are several smaller groups that are merged together at a very early step of the cluster analysis</w:t>
      </w:r>
      <w:r w:rsidR="00086D1D" w:rsidRPr="0001250A">
        <w:t xml:space="preserve">, e.g. </w:t>
      </w:r>
      <w:r w:rsidR="008F184D" w:rsidRPr="0001250A">
        <w:t>the</w:t>
      </w:r>
      <w:r w:rsidR="00954C8C">
        <w:t xml:space="preserve"> Mediterrane</w:t>
      </w:r>
      <w:r w:rsidR="00954C8C">
        <w:lastRenderedPageBreak/>
        <w:t>an Countries</w:t>
      </w:r>
      <w:r w:rsidR="00AF1D3F">
        <w:t xml:space="preserve"> (see </w:t>
      </w:r>
      <w:r w:rsidR="00AF1D3F">
        <w:fldChar w:fldCharType="begin"/>
      </w:r>
      <w:r w:rsidR="00AF1D3F">
        <w:instrText xml:space="preserve"> REF _Ref379544786 \h </w:instrText>
      </w:r>
      <w:r w:rsidR="00AF1D3F">
        <w:fldChar w:fldCharType="separate"/>
      </w:r>
      <w:r w:rsidR="005F49EF" w:rsidRPr="0001250A">
        <w:t xml:space="preserve">Figure </w:t>
      </w:r>
      <w:r w:rsidR="005F49EF">
        <w:rPr>
          <w:noProof/>
        </w:rPr>
        <w:t>2</w:t>
      </w:r>
      <w:r w:rsidR="00AF1D3F">
        <w:fldChar w:fldCharType="end"/>
      </w:r>
      <w:r w:rsidR="00AF1D3F">
        <w:t>)</w:t>
      </w:r>
      <w:r w:rsidR="00086D1D" w:rsidRPr="0001250A">
        <w:t>. I</w:t>
      </w:r>
      <w:r w:rsidR="008F184D" w:rsidRPr="0001250A">
        <w:t>ndependently of the number of clusters</w:t>
      </w:r>
      <w:r w:rsidR="00CF573D">
        <w:t xml:space="preserve"> or</w:t>
      </w:r>
      <w:r w:rsidR="008F184D" w:rsidRPr="0001250A">
        <w:t xml:space="preserve"> the distance measure, Portugal, Spain, Italy and Greece always constitute one clus</w:t>
      </w:r>
      <w:r w:rsidR="00CF6E8E" w:rsidRPr="0001250A">
        <w:t>ter</w:t>
      </w:r>
      <w:r w:rsidR="008F184D" w:rsidRPr="0001250A">
        <w:t xml:space="preserve">. </w:t>
      </w:r>
      <w:r w:rsidR="005820CE" w:rsidRPr="0001250A">
        <w:t xml:space="preserve">The </w:t>
      </w:r>
      <w:r w:rsidR="008F184D" w:rsidRPr="0001250A">
        <w:t xml:space="preserve">(Scandinavian) countries Finland, Denmark, Netherlands and Sweden as well as the countries France, UK and Belgium are </w:t>
      </w:r>
      <w:r w:rsidR="00CF573D">
        <w:t xml:space="preserve">also </w:t>
      </w:r>
      <w:r w:rsidR="008F184D" w:rsidRPr="0001250A">
        <w:t xml:space="preserve">merged together quite early </w:t>
      </w:r>
      <w:r w:rsidR="00CF6E8E" w:rsidRPr="0001250A">
        <w:t>and both groups form</w:t>
      </w:r>
      <w:r w:rsidR="008F184D" w:rsidRPr="0001250A">
        <w:t xml:space="preserve"> together a very</w:t>
      </w:r>
      <w:r w:rsidR="00086D1D" w:rsidRPr="0001250A">
        <w:t xml:space="preserve"> stable and homogenous cluster</w:t>
      </w:r>
      <w:r w:rsidR="008F184D" w:rsidRPr="0001250A">
        <w:t xml:space="preserve">. </w:t>
      </w:r>
    </w:p>
    <w:p w:rsidR="00551BF2" w:rsidRPr="0001250A" w:rsidRDefault="00551BF2" w:rsidP="005820CE"/>
    <w:p w:rsidR="00320302" w:rsidRPr="0001250A" w:rsidRDefault="006B689E" w:rsidP="00320302">
      <w:pPr>
        <w:keepNext/>
      </w:pPr>
      <w:r>
        <w:rPr>
          <w:noProof/>
          <w:lang w:val="fi-FI" w:eastAsia="fi-FI"/>
        </w:rPr>
        <mc:AlternateContent>
          <mc:Choice Requires="wpg">
            <w:drawing>
              <wp:anchor distT="0" distB="0" distL="114300" distR="114300" simplePos="0" relativeHeight="251735040" behindDoc="0" locked="0" layoutInCell="1" allowOverlap="1" wp14:anchorId="2457F702" wp14:editId="5DABCBE9">
                <wp:simplePos x="0" y="0"/>
                <wp:positionH relativeFrom="column">
                  <wp:posOffset>970915</wp:posOffset>
                </wp:positionH>
                <wp:positionV relativeFrom="paragraph">
                  <wp:posOffset>306070</wp:posOffset>
                </wp:positionV>
                <wp:extent cx="2400935" cy="5372100"/>
                <wp:effectExtent l="0" t="0" r="37465" b="19050"/>
                <wp:wrapNone/>
                <wp:docPr id="260" name="Gruppieren 26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00935" cy="5372100"/>
                          <a:chOff x="3344" y="6195"/>
                          <a:chExt cx="3781" cy="8460"/>
                        </a:xfrm>
                      </wpg:grpSpPr>
                      <wps:wsp>
                        <wps:cNvPr id="261" name="AutoShape 6"/>
                        <wps:cNvCnPr>
                          <a:cxnSpLocks noChangeShapeType="1"/>
                        </wps:cNvCnPr>
                        <wps:spPr bwMode="auto">
                          <a:xfrm>
                            <a:off x="3345" y="14655"/>
                            <a:ext cx="3780" cy="0"/>
                          </a:xfrm>
                          <a:prstGeom prst="straightConnector1">
                            <a:avLst/>
                          </a:prstGeom>
                          <a:noFill/>
                          <a:ln w="19050">
                            <a:solidFill>
                              <a:srgbClr val="00B050"/>
                            </a:solidFill>
                            <a:round/>
                            <a:headEnd/>
                            <a:tailEnd/>
                          </a:ln>
                          <a:extLst>
                            <a:ext uri="{909E8E84-426E-40DD-AFC4-6F175D3DCCD1}">
                              <a14:hiddenFill xmlns:a14="http://schemas.microsoft.com/office/drawing/2010/main">
                                <a:noFill/>
                              </a14:hiddenFill>
                            </a:ext>
                          </a:extLst>
                        </wps:spPr>
                        <wps:bodyPr/>
                      </wps:wsp>
                      <wpg:grpSp>
                        <wpg:cNvPr id="262" name="Group 7"/>
                        <wpg:cNvGrpSpPr>
                          <a:grpSpLocks/>
                        </wpg:cNvGrpSpPr>
                        <wpg:grpSpPr bwMode="auto">
                          <a:xfrm>
                            <a:off x="3344" y="6195"/>
                            <a:ext cx="3781" cy="8460"/>
                            <a:chOff x="3345" y="6195"/>
                            <a:chExt cx="3781" cy="8460"/>
                          </a:xfrm>
                        </wpg:grpSpPr>
                        <wps:wsp>
                          <wps:cNvPr id="263" name="AutoShape 8"/>
                          <wps:cNvCnPr>
                            <a:cxnSpLocks noChangeShapeType="1"/>
                          </wps:cNvCnPr>
                          <wps:spPr bwMode="auto">
                            <a:xfrm>
                              <a:off x="3345" y="14595"/>
                              <a:ext cx="2070" cy="0"/>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64" name="Group 9"/>
                          <wpg:cNvGrpSpPr>
                            <a:grpSpLocks/>
                          </wpg:cNvGrpSpPr>
                          <wpg:grpSpPr bwMode="auto">
                            <a:xfrm>
                              <a:off x="3345" y="6195"/>
                              <a:ext cx="3781" cy="8460"/>
                              <a:chOff x="3345" y="6195"/>
                              <a:chExt cx="3781" cy="8460"/>
                            </a:xfrm>
                          </wpg:grpSpPr>
                          <wps:wsp>
                            <wps:cNvPr id="265" name="AutoShape 10"/>
                            <wps:cNvCnPr>
                              <a:cxnSpLocks noChangeShapeType="1"/>
                            </wps:cNvCnPr>
                            <wps:spPr bwMode="auto">
                              <a:xfrm>
                                <a:off x="3345" y="11341"/>
                                <a:ext cx="2070" cy="0"/>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g:grpSp>
                            <wpg:cNvPr id="266" name="Group 11"/>
                            <wpg:cNvGrpSpPr>
                              <a:grpSpLocks/>
                            </wpg:cNvGrpSpPr>
                            <wpg:grpSpPr bwMode="auto">
                              <a:xfrm>
                                <a:off x="3345" y="6195"/>
                                <a:ext cx="3781" cy="8460"/>
                                <a:chOff x="3345" y="6195"/>
                                <a:chExt cx="3781" cy="8460"/>
                              </a:xfrm>
                            </wpg:grpSpPr>
                            <wps:wsp>
                              <wps:cNvPr id="267" name="AutoShape 12"/>
                              <wps:cNvCnPr>
                                <a:cxnSpLocks noChangeShapeType="1"/>
                              </wps:cNvCnPr>
                              <wps:spPr bwMode="auto">
                                <a:xfrm>
                                  <a:off x="3345" y="11401"/>
                                  <a:ext cx="3780" cy="0"/>
                                </a:xfrm>
                                <a:prstGeom prst="straightConnector1">
                                  <a:avLst/>
                                </a:prstGeom>
                                <a:noFill/>
                                <a:ln w="19050">
                                  <a:solidFill>
                                    <a:schemeClr val="accent1">
                                      <a:lumMod val="75000"/>
                                      <a:lumOff val="0"/>
                                    </a:schemeClr>
                                  </a:solidFill>
                                  <a:round/>
                                  <a:headEnd/>
                                  <a:tailEnd/>
                                </a:ln>
                                <a:extLst>
                                  <a:ext uri="{909E8E84-426E-40DD-AFC4-6F175D3DCCD1}">
                                    <a14:hiddenFill xmlns:a14="http://schemas.microsoft.com/office/drawing/2010/main">
                                      <a:noFill/>
                                    </a14:hiddenFill>
                                  </a:ext>
                                </a:extLst>
                              </wps:spPr>
                              <wps:bodyPr/>
                            </wps:wsp>
                            <wpg:grpSp>
                              <wpg:cNvPr id="268" name="Group 13"/>
                              <wpg:cNvGrpSpPr>
                                <a:grpSpLocks/>
                              </wpg:cNvGrpSpPr>
                              <wpg:grpSpPr bwMode="auto">
                                <a:xfrm>
                                  <a:off x="3345" y="6195"/>
                                  <a:ext cx="3781" cy="8460"/>
                                  <a:chOff x="3345" y="6195"/>
                                  <a:chExt cx="3781" cy="8460"/>
                                </a:xfrm>
                              </wpg:grpSpPr>
                              <wps:wsp>
                                <wps:cNvPr id="269" name="AutoShape 14"/>
                                <wps:cNvCnPr>
                                  <a:cxnSpLocks noChangeShapeType="1"/>
                                </wps:cNvCnPr>
                                <wps:spPr bwMode="auto">
                                  <a:xfrm>
                                    <a:off x="3345" y="11550"/>
                                    <a:ext cx="2070" cy="1"/>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70" name="Group 15"/>
                                <wpg:cNvGrpSpPr>
                                  <a:grpSpLocks/>
                                </wpg:cNvGrpSpPr>
                                <wpg:grpSpPr bwMode="auto">
                                  <a:xfrm>
                                    <a:off x="3345" y="6195"/>
                                    <a:ext cx="3781" cy="8460"/>
                                    <a:chOff x="3345" y="6195"/>
                                    <a:chExt cx="3781" cy="8460"/>
                                  </a:xfrm>
                                </wpg:grpSpPr>
                                <wpg:grpSp>
                                  <wpg:cNvPr id="271" name="Group 16"/>
                                  <wpg:cNvGrpSpPr>
                                    <a:grpSpLocks/>
                                  </wpg:cNvGrpSpPr>
                                  <wpg:grpSpPr bwMode="auto">
                                    <a:xfrm>
                                      <a:off x="3345" y="9165"/>
                                      <a:ext cx="2070" cy="2206"/>
                                      <a:chOff x="3345" y="9165"/>
                                      <a:chExt cx="2070" cy="2206"/>
                                    </a:xfrm>
                                  </wpg:grpSpPr>
                                  <wps:wsp>
                                    <wps:cNvPr id="272" name="AutoShape 17"/>
                                    <wps:cNvCnPr>
                                      <a:cxnSpLocks noChangeShapeType="1"/>
                                    </wps:cNvCnPr>
                                    <wps:spPr bwMode="auto">
                                      <a:xfrm>
                                        <a:off x="3345" y="9165"/>
                                        <a:ext cx="2070" cy="0"/>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s:wsp>
                                    <wps:cNvPr id="273" name="AutoShape 18"/>
                                    <wps:cNvCnPr>
                                      <a:cxnSpLocks noChangeShapeType="1"/>
                                    </wps:cNvCnPr>
                                    <wps:spPr bwMode="auto">
                                      <a:xfrm>
                                        <a:off x="5415" y="9165"/>
                                        <a:ext cx="0" cy="2206"/>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g:grpSp>
                                <wpg:grpSp>
                                  <wpg:cNvPr id="274" name="Group 19"/>
                                  <wpg:cNvGrpSpPr>
                                    <a:grpSpLocks/>
                                  </wpg:cNvGrpSpPr>
                                  <wpg:grpSpPr bwMode="auto">
                                    <a:xfrm>
                                      <a:off x="3345" y="6195"/>
                                      <a:ext cx="3781" cy="8460"/>
                                      <a:chOff x="3345" y="6195"/>
                                      <a:chExt cx="3781" cy="8460"/>
                                    </a:xfrm>
                                  </wpg:grpSpPr>
                                  <wps:wsp>
                                    <wps:cNvPr id="275" name="AutoShape 20"/>
                                    <wps:cNvCnPr>
                                      <a:cxnSpLocks noChangeShapeType="1"/>
                                    </wps:cNvCnPr>
                                    <wps:spPr bwMode="auto">
                                      <a:xfrm>
                                        <a:off x="3345" y="12585"/>
                                        <a:ext cx="2070" cy="0"/>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76" name="Group 21"/>
                                    <wpg:cNvGrpSpPr>
                                      <a:grpSpLocks/>
                                    </wpg:cNvGrpSpPr>
                                    <wpg:grpSpPr bwMode="auto">
                                      <a:xfrm>
                                        <a:off x="3345" y="6195"/>
                                        <a:ext cx="3781" cy="8460"/>
                                        <a:chOff x="3345" y="6195"/>
                                        <a:chExt cx="3781" cy="8460"/>
                                      </a:xfrm>
                                    </wpg:grpSpPr>
                                    <wps:wsp>
                                      <wps:cNvPr id="277" name="AutoShape 22"/>
                                      <wps:cNvCnPr>
                                        <a:cxnSpLocks noChangeShapeType="1"/>
                                      </wps:cNvCnPr>
                                      <wps:spPr bwMode="auto">
                                        <a:xfrm>
                                          <a:off x="3345" y="12690"/>
                                          <a:ext cx="2070" cy="0"/>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78" name="Group 23"/>
                                      <wpg:cNvGrpSpPr>
                                        <a:grpSpLocks/>
                                      </wpg:cNvGrpSpPr>
                                      <wpg:grpSpPr bwMode="auto">
                                        <a:xfrm>
                                          <a:off x="3345" y="6195"/>
                                          <a:ext cx="3781" cy="8460"/>
                                          <a:chOff x="3345" y="6195"/>
                                          <a:chExt cx="3781" cy="8460"/>
                                        </a:xfrm>
                                      </wpg:grpSpPr>
                                      <wps:wsp>
                                        <wps:cNvPr id="279" name="AutoShape 24"/>
                                        <wps:cNvCnPr>
                                          <a:cxnSpLocks noChangeShapeType="1"/>
                                        </wps:cNvCnPr>
                                        <wps:spPr bwMode="auto">
                                          <a:xfrm flipV="1">
                                            <a:off x="5415" y="12690"/>
                                            <a:ext cx="1" cy="1920"/>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80" name="Group 25"/>
                                        <wpg:cNvGrpSpPr>
                                          <a:grpSpLocks/>
                                        </wpg:cNvGrpSpPr>
                                        <wpg:grpSpPr bwMode="auto">
                                          <a:xfrm>
                                            <a:off x="3345" y="6195"/>
                                            <a:ext cx="3781" cy="8460"/>
                                            <a:chOff x="3345" y="6195"/>
                                            <a:chExt cx="3781" cy="8460"/>
                                          </a:xfrm>
                                        </wpg:grpSpPr>
                                        <wpg:grpSp>
                                          <wpg:cNvPr id="281" name="Group 26"/>
                                          <wpg:cNvGrpSpPr>
                                            <a:grpSpLocks/>
                                          </wpg:cNvGrpSpPr>
                                          <wpg:grpSpPr bwMode="auto">
                                            <a:xfrm>
                                              <a:off x="3345" y="6195"/>
                                              <a:ext cx="3781" cy="6390"/>
                                              <a:chOff x="3345" y="6195"/>
                                              <a:chExt cx="3781" cy="6390"/>
                                            </a:xfrm>
                                          </wpg:grpSpPr>
                                          <wps:wsp>
                                            <wps:cNvPr id="282" name="AutoShape 27"/>
                                            <wps:cNvCnPr>
                                              <a:cxnSpLocks noChangeShapeType="1"/>
                                            </wps:cNvCnPr>
                                            <wps:spPr bwMode="auto">
                                              <a:xfrm>
                                                <a:off x="5414" y="11551"/>
                                                <a:ext cx="1" cy="1034"/>
                                              </a:xfrm>
                                              <a:prstGeom prst="straightConnector1">
                                                <a:avLst/>
                                              </a:prstGeom>
                                              <a:noFill/>
                                              <a:ln w="19050">
                                                <a:solidFill>
                                                  <a:srgbClr val="92D050"/>
                                                </a:solidFill>
                                                <a:round/>
                                                <a:headEnd/>
                                                <a:tailEnd/>
                                              </a:ln>
                                              <a:extLst>
                                                <a:ext uri="{909E8E84-426E-40DD-AFC4-6F175D3DCCD1}">
                                                  <a14:hiddenFill xmlns:a14="http://schemas.microsoft.com/office/drawing/2010/main">
                                                    <a:noFill/>
                                                  </a14:hiddenFill>
                                                </a:ext>
                                              </a:extLst>
                                            </wps:spPr>
                                            <wps:bodyPr/>
                                          </wps:wsp>
                                          <wpg:grpSp>
                                            <wpg:cNvPr id="283" name="Group 28"/>
                                            <wpg:cNvGrpSpPr>
                                              <a:grpSpLocks/>
                                            </wpg:cNvGrpSpPr>
                                            <wpg:grpSpPr bwMode="auto">
                                              <a:xfrm>
                                                <a:off x="3345" y="6195"/>
                                                <a:ext cx="3781" cy="5296"/>
                                                <a:chOff x="3345" y="6195"/>
                                                <a:chExt cx="3781" cy="5296"/>
                                              </a:xfrm>
                                            </wpg:grpSpPr>
                                            <wpg:grpSp>
                                              <wpg:cNvPr id="284" name="Group 29"/>
                                              <wpg:cNvGrpSpPr>
                                                <a:grpSpLocks/>
                                              </wpg:cNvGrpSpPr>
                                              <wpg:grpSpPr bwMode="auto">
                                                <a:xfrm>
                                                  <a:off x="3345" y="6195"/>
                                                  <a:ext cx="3781" cy="5206"/>
                                                  <a:chOff x="3345" y="6195"/>
                                                  <a:chExt cx="3781" cy="5206"/>
                                                </a:xfrm>
                                              </wpg:grpSpPr>
                                              <wps:wsp>
                                                <wps:cNvPr id="285" name="AutoShape 30"/>
                                                <wps:cNvCnPr>
                                                  <a:cxnSpLocks noChangeShapeType="1"/>
                                                </wps:cNvCnPr>
                                                <wps:spPr bwMode="auto">
                                                  <a:xfrm flipV="1">
                                                    <a:off x="7125" y="6195"/>
                                                    <a:ext cx="1" cy="5206"/>
                                                  </a:xfrm>
                                                  <a:prstGeom prst="straightConnector1">
                                                    <a:avLst/>
                                                  </a:prstGeom>
                                                  <a:noFill/>
                                                  <a:ln w="19050">
                                                    <a:solidFill>
                                                      <a:schemeClr val="accent1">
                                                        <a:lumMod val="75000"/>
                                                        <a:lumOff val="0"/>
                                                      </a:schemeClr>
                                                    </a:solidFill>
                                                    <a:round/>
                                                    <a:headEnd/>
                                                    <a:tailEnd/>
                                                  </a:ln>
                                                  <a:extLst>
                                                    <a:ext uri="{909E8E84-426E-40DD-AFC4-6F175D3DCCD1}">
                                                      <a14:hiddenFill xmlns:a14="http://schemas.microsoft.com/office/drawing/2010/main">
                                                        <a:noFill/>
                                                      </a14:hiddenFill>
                                                    </a:ext>
                                                  </a:extLst>
                                                </wps:spPr>
                                                <wps:bodyPr/>
                                              </wps:wsp>
                                              <wpg:grpSp>
                                                <wpg:cNvPr id="286" name="Group 31"/>
                                                <wpg:cNvGrpSpPr>
                                                  <a:grpSpLocks/>
                                                </wpg:cNvGrpSpPr>
                                                <wpg:grpSpPr bwMode="auto">
                                                  <a:xfrm>
                                                    <a:off x="3345" y="6195"/>
                                                    <a:ext cx="3780" cy="2866"/>
                                                    <a:chOff x="3345" y="6195"/>
                                                    <a:chExt cx="3780" cy="2866"/>
                                                  </a:xfrm>
                                                </wpg:grpSpPr>
                                                <wps:wsp>
                                                  <wps:cNvPr id="287" name="AutoShape 32"/>
                                                  <wps:cNvCnPr>
                                                    <a:cxnSpLocks noChangeShapeType="1"/>
                                                  </wps:cNvCnPr>
                                                  <wps:spPr bwMode="auto">
                                                    <a:xfrm>
                                                      <a:off x="3345" y="6255"/>
                                                      <a:ext cx="2069" cy="1"/>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s:wsp>
                                                  <wps:cNvPr id="288" name="AutoShape 33"/>
                                                  <wps:cNvCnPr>
                                                    <a:cxnSpLocks noChangeShapeType="1"/>
                                                  </wps:cNvCnPr>
                                                  <wps:spPr bwMode="auto">
                                                    <a:xfrm>
                                                      <a:off x="5414" y="6225"/>
                                                      <a:ext cx="2" cy="2836"/>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s:wsp>
                                                  <wps:cNvPr id="289" name="AutoShape 34"/>
                                                  <wps:cNvCnPr>
                                                    <a:cxnSpLocks noChangeShapeType="1"/>
                                                  </wps:cNvCnPr>
                                                  <wps:spPr bwMode="auto">
                                                    <a:xfrm>
                                                      <a:off x="3345" y="9061"/>
                                                      <a:ext cx="2070" cy="0"/>
                                                    </a:xfrm>
                                                    <a:prstGeom prst="straightConnector1">
                                                      <a:avLst/>
                                                    </a:prstGeom>
                                                    <a:noFill/>
                                                    <a:ln w="19050">
                                                      <a:solidFill>
                                                        <a:srgbClr val="00B0F0"/>
                                                      </a:solidFill>
                                                      <a:round/>
                                                      <a:headEnd/>
                                                      <a:tailEnd/>
                                                    </a:ln>
                                                    <a:extLst>
                                                      <a:ext uri="{909E8E84-426E-40DD-AFC4-6F175D3DCCD1}">
                                                        <a14:hiddenFill xmlns:a14="http://schemas.microsoft.com/office/drawing/2010/main">
                                                          <a:noFill/>
                                                        </a14:hiddenFill>
                                                      </a:ext>
                                                    </a:extLst>
                                                  </wps:spPr>
                                                  <wps:bodyPr/>
                                                </wps:wsp>
                                                <wps:wsp>
                                                  <wps:cNvPr id="290" name="AutoShape 35"/>
                                                  <wps:cNvCnPr>
                                                    <a:cxnSpLocks noChangeShapeType="1"/>
                                                  </wps:cNvCnPr>
                                                  <wps:spPr bwMode="auto">
                                                    <a:xfrm>
                                                      <a:off x="3345" y="6195"/>
                                                      <a:ext cx="3780" cy="0"/>
                                                    </a:xfrm>
                                                    <a:prstGeom prst="straightConnector1">
                                                      <a:avLst/>
                                                    </a:prstGeom>
                                                    <a:noFill/>
                                                    <a:ln w="19050">
                                                      <a:solidFill>
                                                        <a:schemeClr val="accent1">
                                                          <a:lumMod val="75000"/>
                                                          <a:lumOff val="0"/>
                                                        </a:schemeClr>
                                                      </a:solidFill>
                                                      <a:round/>
                                                      <a:headEnd/>
                                                      <a:tailEnd/>
                                                    </a:ln>
                                                    <a:extLst>
                                                      <a:ext uri="{909E8E84-426E-40DD-AFC4-6F175D3DCCD1}">
                                                        <a14:hiddenFill xmlns:a14="http://schemas.microsoft.com/office/drawing/2010/main">
                                                          <a:noFill/>
                                                        </a14:hiddenFill>
                                                      </a:ext>
                                                    </a:extLst>
                                                  </wps:spPr>
                                                  <wps:bodyPr/>
                                                </wps:wsp>
                                              </wpg:grpSp>
                                            </wpg:grpSp>
                                            <wps:wsp>
                                              <wps:cNvPr id="291" name="AutoShape 36"/>
                                              <wps:cNvCnPr>
                                                <a:cxnSpLocks noChangeShapeType="1"/>
                                              </wps:cNvCnPr>
                                              <wps:spPr bwMode="auto">
                                                <a:xfrm>
                                                  <a:off x="3345" y="11491"/>
                                                  <a:ext cx="3780" cy="0"/>
                                                </a:xfrm>
                                                <a:prstGeom prst="straightConnector1">
                                                  <a:avLst/>
                                                </a:prstGeom>
                                                <a:noFill/>
                                                <a:ln w="19050">
                                                  <a:solidFill>
                                                    <a:srgbClr val="00B050"/>
                                                  </a:solidFill>
                                                  <a:round/>
                                                  <a:headEnd/>
                                                  <a:tailEnd/>
                                                </a:ln>
                                                <a:extLst>
                                                  <a:ext uri="{909E8E84-426E-40DD-AFC4-6F175D3DCCD1}">
                                                    <a14:hiddenFill xmlns:a14="http://schemas.microsoft.com/office/drawing/2010/main">
                                                      <a:noFill/>
                                                    </a14:hiddenFill>
                                                  </a:ext>
                                                </a:extLst>
                                              </wps:spPr>
                                              <wps:bodyPr/>
                                            </wps:wsp>
                                          </wpg:grpSp>
                                        </wpg:grpSp>
                                        <wps:wsp>
                                          <wps:cNvPr id="292" name="AutoShape 37"/>
                                          <wps:cNvCnPr>
                                            <a:cxnSpLocks noChangeShapeType="1"/>
                                          </wps:cNvCnPr>
                                          <wps:spPr bwMode="auto">
                                            <a:xfrm flipV="1">
                                              <a:off x="7125" y="11491"/>
                                              <a:ext cx="0" cy="3164"/>
                                            </a:xfrm>
                                            <a:prstGeom prst="straightConnector1">
                                              <a:avLst/>
                                            </a:prstGeom>
                                            <a:noFill/>
                                            <a:ln w="19050">
                                              <a:solidFill>
                                                <a:srgbClr val="00B050"/>
                                              </a:solidFill>
                                              <a:round/>
                                              <a:headEnd/>
                                              <a:tailEnd/>
                                            </a:ln>
                                            <a:extLst>
                                              <a:ext uri="{909E8E84-426E-40DD-AFC4-6F175D3DCCD1}">
                                                <a14:hiddenFill xmlns:a14="http://schemas.microsoft.com/office/drawing/2010/main">
                                                  <a:noFill/>
                                                </a14:hiddenFill>
                                              </a:ext>
                                            </a:extLst>
                                          </wps:spPr>
                                          <wps:bodyPr/>
                                        </wps:wsp>
                                      </wpg:grpSp>
                                    </wpg:grpSp>
                                  </wpg:grp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010B2BB7" id="Gruppieren 260" o:spid="_x0000_s1026" style="position:absolute;margin-left:76.45pt;margin-top:24.1pt;width:189.05pt;height:423pt;z-index:251735040" coordorigin="3344,6195" coordsize="3781,84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">
                <v:shapetype id="_x0000_t32" coordsize="21600,21600" o:spt="32" o:oned="t" path="m,l21600,21600e" filled="f">
                  <v:path arrowok="t" fillok="f" o:connecttype="none"/>
                  <o:lock v:ext="edit" shapetype="t"/>
                </v:shapetype>
                <v:shape id="AutoShape 6" o:spid="_x0000_s1027" type="#_x0000_t32" style="position:absolute;left:3345;top:14655;width:37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lnJtMIAAADcAAAADwAAAGRycy9kb3ducmV2LnhtbESPQYvCMBSE7wv+h/AEb2uiB1eqUYri&#10;oniy6v3ZPNti81KabK3/3iws7HGYmW+Y5bq3teio9ZVjDZOxAkGcO1NxoeFy3n3OQfiAbLB2TBpe&#10;5GG9GnwsMTHuySfqslCICGGfoIYyhCaR0uclWfRj1xBH7+5aiyHKtpCmxWeE21pOlZpJixXHhRIb&#10;2pSUP7IfqyHdY6a+D/4rzbrTbk7qtn1dj1qPhn26ABGoD//hv/beaJjOJvB7Jh4BuX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lnJtMIAAADcAAAADwAAAAAAAAAAAAAA&#10;AAChAgAAZHJzL2Rvd25yZXYueG1sUEsFBgAAAAAEAAQA+QAAAJADAAAAAA==&#10;" strokecolor="#00b050" strokeweight="1.5pt"/>
                <v:group id="Group 7" o:spid="_x0000_s1028" style="position:absolute;left:3344;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AutoShape 8" o:spid="_x0000_s1029" type="#_x0000_t32" style="position:absolute;left:3345;top:14595;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hpEk8UAAADcAAAADwAAAGRycy9kb3ducmV2LnhtbESPQYvCMBSE78L+h/AWvIimKshSjSKC&#10;ICKKuge9PZq3bdjmpTZR6/76jSB4HGbmG2Yya2wpblR741hBv5eAIM6cNpwr+D4uu18gfEDWWDom&#10;BQ/yMJt+tCaYanfnPd0OIRcRwj5FBUUIVSqlzwqy6HuuIo7ej6sthijrXOoa7xFuSzlIkpG0aDgu&#10;FFjRoqDs93C1CjpLa/R5z6e/9a5vL2ZznW86W6Xan818DCJQE97hV3ulFQxGQ3ieiUdAT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MhpEk8UAAADcAAAADwAAAAAAAAAA&#10;AAAAAAChAgAAZHJzL2Rvd25yZXYueG1sUEsFBgAAAAAEAAQA+QAAAJMDAAAAAA==&#10;" strokecolor="#92d050" strokeweight="1.5pt"/>
                  <v:group id="Group 9" o:spid="_x0000_s1030"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UYg8UAAADcAAAADwAAAGRycy9kb3ducmV2LnhtbESPQYvCMBSE78L+h/CE&#10;vWlaV2WpRhFZlz2IoC6It0fzbIvNS2liW/+9EQSPw8x8w8yXnSlFQ7UrLCuIhxEI4tTqgjMF/8fN&#10;4BuE88gaS8uk4E4OlouP3hwTbVveU3PwmQgQdgkqyL2vEildmpNBN7QVcfAutjbog6wzqWtsA9yU&#10;chRFU2mw4LCQY0XrnNLr4WYU/LbYrr7in2Z7vazv5+Nk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IFGIPFAAAA3AAA&#10;AA8AAAAAAAAAAAAAAAAAqgIAAGRycy9kb3ducmV2LnhtbFBLBQYAAAAABAAEAPoAAACcAwAAAAA=&#10;">
                    <v:shape id="AutoShape 10" o:spid="_x0000_s1031" type="#_x0000_t32" style="position:absolute;left:3345;top:11341;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t8XsMAAADcAAAADwAAAGRycy9kb3ducmV2LnhtbESPQWsCMRSE7wX/Q3hCbzWrpSJbo4hV&#10;8FCQXb309kheN0s3L0uS6vbfN4LgcZiZb5jlenCduFCIrWcF00kBglh703Kj4HzavyxAxIRssPNM&#10;Cv4owno1elpiafyVK7rUqREZwrFEBTalvpQyaksO48T3xNn79sFhyjI00gS8Zrjr5Kwo5tJhy3nB&#10;Yk9bS/qn/nUKXr9q/GgraY+Rg638TuvD9FOp5/GweQeRaEiP8L19MApm8ze4nc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JbfF7DAAAA3AAAAA8AAAAAAAAAAAAA&#10;AAAAoQIAAGRycy9kb3ducmV2LnhtbFBLBQYAAAAABAAEAPkAAACRAwAAAAA=&#10;" strokecolor="#00b0f0" strokeweight="1.5pt"/>
                    <v:group id="Group 11" o:spid="_x0000_s1032"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shape id="AutoShape 12" o:spid="_x0000_s1033" type="#_x0000_t32" style="position:absolute;left:3345;top:11401;width:37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TIpsYAAADcAAAADwAAAGRycy9kb3ducmV2LnhtbESPT2vCQBTE74V+h+UVvBTdVOmqqasU&#10;/4CexNjeH9lnEpp9G7Krpn76rlDwOMzMb5jZorO1uFDrK8ca3gYJCOLcmYoLDV/HTX8Cwgdkg7Vj&#10;0vBLHhbz56cZpsZd+UCXLBQiQtinqKEMoUml9HlJFv3ANcTRO7nWYoiyLaRp8RrhtpbDJFHSYsVx&#10;ocSGliXlP9nZavh+v+0zs5ksm/1UnV/Xu5saqZXWvZfu8wNEoC48wv/trdEwVGO4n4lHQ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FEyKbGAAAA3AAAAA8AAAAAAAAA&#10;AAAAAAAAoQIAAGRycy9kb3ducmV2LnhtbFBLBQYAAAAABAAEAPkAAACUAwAAAAA=&#10;" strokecolor="#365f91 [2404]" strokeweight="1.5pt"/>
                      <v:group id="Group 13" o:spid="_x0000_s1034"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zSBKGwwAAANwAAAAP&#10;AAAAAAAAAAAAAAAAAKoCAABkcnMvZG93bnJldi54bWxQSwUGAAAAAAQABAD6AAAAmgMAAAAA&#10;">
                        <v:shape id="AutoShape 14" o:spid="_x0000_s1035" type="#_x0000_t32" style="position:absolute;left:3345;top:11550;width:2070;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JzeccAAADcAAAADwAAAGRycy9kb3ducmV2LnhtbESPQWvCQBSE70L/w/IKvUjdmIPY6Cqh&#10;EBAJFrWHentkX5Ol2bdpdtXUX98tFDwOM/MNs1wPthUX6r1xrGA6SUAQV04brhW8H4vnOQgfkDW2&#10;jknBD3lYrx5GS8y0u/KeLodQiwhhn6GCJoQuk9JXDVn0E9cRR+/T9RZDlH0tdY/XCLetTJNkJi0a&#10;jgsNdvTaUPV1OFsF48Iafdrzx237NrXfpjzn5Xin1NPjkC9ABBrCPfzf3mgF6ewF/s7EIy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T8nN5xwAAANwAAAAPAAAAAAAA&#10;AAAAAAAAAKECAABkcnMvZG93bnJldi54bWxQSwUGAAAAAAQABAD5AAAAlQMAAAAA&#10;" strokecolor="#92d050" strokeweight="1.5pt"/>
                        <v:group id="Group 15" o:spid="_x0000_s1036"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OeIXcIAAADcAAAADwAAAGRycy9kb3ducmV2LnhtbERPTYvCMBC9C/sfwix4&#10;07SKunSNIrIuexDBuiDehmZsi82kNLGt/94cBI+P971c96YSLTWutKwgHkcgiDOrS84V/J92oy8Q&#10;ziNrrCyTggc5WK8+BktMtO34SG3qcxFC2CWooPC+TqR0WUEG3djWxIG72sagD7DJpW6wC+GmkpMo&#10;mkuDJYeGAmvaFpTd0rtR8Ntht5nGP+3+dt0+LqfZ4byPSanhZ7/5BuGp92/xy/2nFUwW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jniF3CAAAA3AAAAA8A&#10;AAAAAAAAAAAAAAAAqgIAAGRycy9kb3ducmV2LnhtbFBLBQYAAAAABAAEAPoAAACZAwAAAAA=&#10;">
                          <v:group id="Group 16" o:spid="_x0000_s1037" style="position:absolute;left:3345;top:9165;width:2070;height:2206" coordorigin="3345,9165" coordsize="2070,2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AutoShape 17" o:spid="_x0000_s1038" type="#_x0000_t32" style="position:absolute;left:3345;top:9165;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Gty98MAAADcAAAADwAAAGRycy9kb3ducmV2LnhtbESPQWsCMRSE70L/Q3iF3jTrClq2Rila&#10;wUNBdttLb4/kdbN087IkqW7/fSMIHoeZ+YZZb0fXizOF2HlWMJ8VIIi1Nx23Cj4/DtNnEDEhG+w9&#10;k4I/irDdPEzWWBl/4ZrOTWpFhnCsUIFNaaikjNqSwzjzA3H2vn1wmLIMrTQBLxnuelkWxVI67Dgv&#10;WBxoZ0n/NL9OweKrwX1XS3uKHGzt37Q+zt+VenocX19AJBrTPXxrH42CclXC9Uw+AnLz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rcvfDAAAA3AAAAA8AAAAAAAAAAAAA&#10;AAAAoQIAAGRycy9kb3ducmV2LnhtbFBLBQYAAAAABAAEAPkAAACRAwAAAAA=&#10;" strokecolor="#00b0f0" strokeweight="1.5pt"/>
                            <v:shape id="AutoShape 18" o:spid="_x0000_s1039" type="#_x0000_t32" style="position:absolute;left:5415;top:9165;width:0;height:22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fXbMMAAADcAAAADwAAAGRycy9kb3ducmV2LnhtbESPT2sCMRTE74V+h/AEbzWrgi2rUaR/&#10;wENBdu3F2yN5bhY3L0uS6vrtG0HocZiZ3zCrzeA6caEQW88KppMCBLH2puVGwc/h6+UNREzIBjvP&#10;pOBGETbr56cVlsZfuaJLnRqRIRxLVGBT6kspo7bkME58T5y9kw8OU5ahkSbgNcNdJ2dFsZAOW84L&#10;Fnt6t6TP9a9TMD/W+NFW0u4jB1v5T61302+lxqNhuwSRaEj/4Ud7ZxTMXudwP5OPgF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cn12zDAAAA3AAAAA8AAAAAAAAAAAAA&#10;AAAAoQIAAGRycy9kb3ducmV2LnhtbFBLBQYAAAAABAAEAPkAAACRAwAAAAA=&#10;" strokecolor="#00b0f0" strokeweight="1.5pt"/>
                          </v:group>
                          <v:group id="Group 19" o:spid="_x0000_s1040"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9yOXsUAAADcAAAADwAAAGRycy9kb3ducmV2LnhtbESPT2vCQBTE74LfYXmC&#10;t7qJf0t0FRGVHqRQLZTeHtlnEsy+Ddk1id++KxQ8DjPzG2a16UwpGqpdYVlBPIpAEKdWF5wp+L4c&#10;3t5BOI+ssbRMCh7kYLPu91aYaNvyFzVnn4kAYZeggtz7KpHSpTkZdCNbEQfvamuDPsg6k7rGNsBN&#10;KcdRNJcGCw4LOVa0yym9ne9GwbHFdjuJ983pdt09fi+zz59TTEoNB912CcJT51/h//aHVjBeTO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fcjl7FAAAA3AAA&#10;AA8AAAAAAAAAAAAAAAAAqgIAAGRycy9kb3ducmV2LnhtbFBLBQYAAAAABAAEAPoAAACcAwAAAAA=&#10;">
                            <v:shape id="AutoShape 20" o:spid="_x0000_s1041" type="#_x0000_t32" style="position:absolute;left:3345;top:12585;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bvocYAAADcAAAADwAAAGRycy9kb3ducmV2LnhtbESPQWsCMRSE70L/Q3iFXkSzCrWyGkUE&#10;oRSpaD3o7bF53Q3dvKybrK7+elMQPA4z8w0znbe2FGeqvXGsYNBPQBBnThvOFex/Vr0xCB+QNZaO&#10;ScGVPMxnL50pptpdeEvnXchFhLBPUUERQpVK6bOCLPq+q4ij9+tqiyHKOpe6xkuE21IOk2QkLRqO&#10;CwVWtCwo+9s1VkF3ZY0+bvlw+9oM7Mmsm8W6+63U22u7mIAI1IZn+NH+1AqGH+/wfyYeATm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dm76HGAAAA3AAAAA8AAAAAAAAA&#10;AAAAAAAAoQIAAGRycy9kb3ducmV2LnhtbFBLBQYAAAAABAAEAPkAAACUAwAAAAA=&#10;" strokecolor="#92d050" strokeweight="1.5pt"/>
                            <v:group id="Group 21" o:spid="_x0000_s1042"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K1ssYAAADcAAAADwAAAGRycy9kb3ducmV2LnhtbESPQWvCQBSE7wX/w/KE&#10;3ppNLE0lZhURKx5CoSqU3h7ZZxLMvg3ZbRL/fbdQ6HGYmW+YfDOZVgzUu8aygiSKQRCXVjdcKbic&#10;356WIJxH1thaJgV3crBZzx5yzLQd+YOGk69EgLDLUEHtfZdJ6cqaDLrIdsTBu9reoA+yr6TucQxw&#10;08pFHKfSYMNhocaOdjWVt9O3UXAYcdw+J/uhuF1396/zy/tnkZBSj/NpuwLhafL/4b/2UStYvK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oQrWyxgAAANwA&#10;AAAPAAAAAAAAAAAAAAAAAKoCAABkcnMvZG93bnJldi54bWxQSwUGAAAAAAQABAD6AAAAnQMAAAAA&#10;">
                              <v:shape id="AutoShape 22" o:spid="_x0000_s1043" type="#_x0000_t32" style="position:absolute;left:3345;top:12690;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PjUTcUAAADcAAAADwAAAGRycy9kb3ducmV2LnhtbESPQYvCMBSE78L+h/AWvIimetClGkUE&#10;QUQUdQ96ezRv27DNS22i1v31G0HwOMzMN8xk1thS3Kj2xrGCfi8BQZw5bThX8H1cdr9A+ICssXRM&#10;Ch7kYTb9aE0w1e7Oe7odQi4ihH2KCooQqlRKnxVk0fdcRRy9H1dbDFHWudQ13iPclnKQJENp0XBc&#10;KLCiRUHZ7+FqFXSW1ujznk9/613fXszmOt90tkq1P5v5GESgJrzDr/ZKKxiMRvA8E4+An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yPjUTcUAAADcAAAADwAAAAAAAAAA&#10;AAAAAAChAgAAZHJzL2Rvd25yZXYueG1sUEsFBgAAAAAEAAQA+QAAAJMDAAAAAA==&#10;" strokecolor="#92d050" strokeweight="1.5pt"/>
                              <v:group id="Group 23" o:spid="_x0000_s1044"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GEW8IAAADcAAAADwAAAGRycy9kb3ducmV2LnhtbERPTYvCMBC9C/sfwix4&#10;07SKunSNIrIuexDBuiDehmZsi82kNLGt/94cBI+P971c96YSLTWutKwgHkcgiDOrS84V/J92oy8Q&#10;ziNrrCyTggc5WK8+BktMtO34SG3qcxFC2CWooPC+TqR0WUEG3djWxIG72sagD7DJpW6wC+GmkpMo&#10;mkuDJYeGAmvaFpTd0rtR8Ntht5nGP+3+dt0+LqfZ4byPSanhZ7/5BuGp92/xy/2nFUwWYW0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aRhFvCAAAA3AAAAA8A&#10;AAAAAAAAAAAAAAAAqgIAAGRycy9kb3ducmV2LnhtbFBLBQYAAAAABAAEAPoAAACZAwAAAAA=&#10;">
                                <v:shape id="AutoShape 24" o:spid="_x0000_s1045" type="#_x0000_t32" style="position:absolute;left:5415;top:12690;width:1;height:19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1DhMUAAADcAAAADwAAAGRycy9kb3ducmV2LnhtbESPQWvCQBSE74L/YXlCL1I3Wqk1uooI&#10;Ld60MaXXR/aZBLNvY3arqb/eFQSPw8x8w8yXranEmRpXWlYwHEQgiDOrS84VpPvP1w8QziNrrCyT&#10;gn9ysFx0O3OMtb3wN50Tn4sAYRejgsL7OpbSZQUZdANbEwfvYBuDPsgml7rBS4CbSo6i6F0aLDks&#10;FFjTuqDsmPwZBSd57f8eksr/vF23u3Fq7Dr/Giv10mtXMxCeWv8MP9obrWA0mcL9TDgCcnE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m1DhMUAAADcAAAADwAAAAAAAAAA&#10;AAAAAAChAgAAZHJzL2Rvd25yZXYueG1sUEsFBgAAAAAEAAQA+QAAAJMDAAAAAA==&#10;" strokecolor="#92d050" strokeweight="1.5pt"/>
                                <v:group id="Group 25" o:spid="_x0000_s1046" style="position:absolute;left:3345;top:6195;width:3781;height:8460" coordorigin="3345,6195" coordsize="3781,846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L4esIAAADcAAAADwAAAGRycy9kb3ducmV2LnhtbERPy4rCMBTdC/5DuII7&#10;Taso0jEVkZlhFiL4AJndpbm2pc1NaTJt/fvJQnB5OO/tbjC16Kh1pWUF8TwCQZxZXXKu4Hb9mm1A&#10;OI+ssbZMCp7kYJeOR1tMtO35TN3F5yKEsEtQQeF9k0jpsoIMurltiAP3sK1BH2CbS91iH8JNLRdR&#10;tJYGSw4NBTZ0KCirLn9GwXeP/X4Zf3bH6nF4/l5Xp/sxJqWmk2H/AcLT4N/il/tHK1h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P0y+HrCAAAA3AAAAA8A&#10;AAAAAAAAAAAAAAAAqgIAAGRycy9kb3ducmV2LnhtbFBLBQYAAAAABAAEAPoAAACZAwAAAAA=&#10;">
                                  <v:group id="Group 26" o:spid="_x0000_s1047" style="position:absolute;left:3345;top:6195;width:3781;height:6390" coordorigin="3345,6195" coordsize="3781,639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l3hxgAAANwA&#10;AAAPAAAAAAAAAAAAAAAAAKoCAABkcnMvZG93bnJldi54bWxQSwUGAAAAAAQABAD6AAAAnQMAAAAA&#10;">
                                    <v:shape id="AutoShape 27" o:spid="_x0000_s1048" type="#_x0000_t32" style="position:absolute;left:5414;top:11551;width:1;height:103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oH8scAAADcAAAADwAAAGRycy9kb3ducmV2LnhtbESPzWrDMBCE74W8g9hAL6GR40MJTmRj&#10;AoZSQkt+Dsltsba2iLVyLSVx+/RVodDjMDPfMOtitJ240eCNYwWLeQKCuHbacKPgeKieliB8QNbY&#10;OSYFX+ShyCcPa8y0u/OObvvQiAhhn6GCNoQ+k9LXLVn0c9cTR+/DDRZDlEMj9YD3CLedTJPkWVo0&#10;HBda7GnTUn3ZX62CWWWNPu/49P36vrCfZnstt7M3pR6nY7kCEWgM/+G/9otWkC5T+D0Tj4DM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WgfyxwAAANwAAAAPAAAAAAAA&#10;AAAAAAAAAKECAABkcnMvZG93bnJldi54bWxQSwUGAAAAAAQABAD5AAAAlQMAAAAA&#10;" strokecolor="#92d050" strokeweight="1.5pt"/>
                                    <v:group id="Group 28" o:spid="_x0000_s1049" style="position:absolute;left:3345;top:6195;width:3781;height:5296" coordorigin="3345,6195" coordsize="3781,529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group id="Group 29" o:spid="_x0000_s1050" style="position:absolute;left:3345;top:6195;width:3781;height:5206" coordorigin="3345,6195" coordsize="3781,520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gn+ecUAAADcAAAADwAAAGRycy9kb3ducmV2LnhtbESPT4vCMBTE78J+h/AW&#10;9qZpXRWpRhHZXTyI4B8Qb4/m2Rabl9Jk2/rtjSB4HGbmN8x82ZlSNFS7wrKCeBCBIE6tLjhTcDr+&#10;9qcgnEfWWFomBXdysFx89OaYaNvynpqDz0SAsEtQQe59lUjp0pwMuoGtiIN3tbVBH2SdSV1jG+Cm&#10;lMMomkiDBYeFHCta55TeDv9GwV+L7eo7/mm2t+v6fjmOd+dtTEp9fXarGQhPnX+HX+2NVjCcjuB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IJ/nnFAAAA3AAA&#10;AA8AAAAAAAAAAAAAAAAAqgIAAGRycy9kb3ducmV2LnhtbFBLBQYAAAAABAAEAPoAAACcAwAAAAA=&#10;">
                                        <v:shape id="AutoShape 30" o:spid="_x0000_s1051" type="#_x0000_t32" style="position:absolute;left:7125;top:6195;width:1;height:520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idxcQAAADcAAAADwAAAGRycy9kb3ducmV2LnhtbESP0WrCQBRE3wv+w3KFvtWNikWiq4gi&#10;hFJaG/2Aa/aaBHfvhuxG07/vCkIfh5k5wyzXvTXiRq2vHSsYjxIQxIXTNZcKTsf92xyED8gajWNS&#10;8Ese1qvByxJT7e78Q7c8lCJC2KeooAqhSaX0RUUW/cg1xNG7uNZiiLItpW7xHuHWyEmSvEuLNceF&#10;ChvaVlRc884q2CXdWX7Npvl+Z6jLsu/D54c5KPU67DcLEIH68B9+tjOtYDKfweNMPAJ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g6J3FxAAAANwAAAAPAAAAAAAAAAAA&#10;AAAAAKECAABkcnMvZG93bnJldi54bWxQSwUGAAAAAAQABAD5AAAAkgMAAAAA&#10;" strokecolor="#365f91 [2404]" strokeweight="1.5pt"/>
                                        <v:group id="Group 31" o:spid="_x0000_s1052" style="position:absolute;left:3345;top:6195;width:3780;height:2866" coordorigin="3345,6195" coordsize="3780,28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ZfFlcQAAADcAAAADwAAAGRycy9kb3ducmV2LnhtbESPT4vCMBTE78J+h/AW&#10;vGlaZUW6RhFR8SCCf0D29miebbF5KU1s67c3C4LHYWZ+w8wWnSlFQ7UrLCuIhxEI4tTqgjMFl/Nm&#10;MAXhPLLG0jIpeJKDxfyrN8NE25aP1Jx8JgKEXYIKcu+rREqX5mTQDW1FHLybrQ36IOtM6hrbADel&#10;HEXRRBosOCzkWNEqp/R+ehgF2xbb5TheN/v7bfX8O/8crvuYlOp/d8tfEJ46/wm/2zutYDSdwP+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ZfFlcQAAADcAAAA&#10;DwAAAAAAAAAAAAAAAACqAgAAZHJzL2Rvd25yZXYueG1sUEsFBgAAAAAEAAQA+gAAAJsDAAAAAA==&#10;">
                                          <v:shape id="AutoShape 32" o:spid="_x0000_s1053" type="#_x0000_t32" style="position:absolute;left:3345;top:6255;width:2069;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mhSMMAAADcAAAADwAAAGRycy9kb3ducmV2LnhtbESPT2sCMRTE7wW/Q3hCbzWrgpWtUYp/&#10;wEOh7OrF2yN53SzdvCxJ1O23b4RCj8PM/IZZbQbXiRuF2HpWMJ0UIIi1Ny03Cs6nw8sSREzIBjvP&#10;pOCHImzWo6cVlsbfuaJbnRqRIRxLVGBT6kspo7bkME58T5y9Lx8cpixDI03Ae4a7Ts6KYiEdtpwX&#10;LPa0taS/66tTML/UuGsraT8jB1v5vdbH6YdSz+Ph/Q1EoiH9h//aR6NgtnyFx5l8BOT6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JoUjDAAAA3AAAAA8AAAAAAAAAAAAA&#10;AAAAoQIAAGRycy9kb3ducmV2LnhtbFBLBQYAAAAABAAEAPkAAACRAwAAAAA=&#10;" strokecolor="#00b0f0" strokeweight="1.5pt"/>
                                          <v:shape id="AutoShape 33" o:spid="_x0000_s1054" type="#_x0000_t32" style="position:absolute;left:5414;top:6225;width:2;height:28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1Or8AAADcAAAADwAAAGRycy9kb3ducmV2LnhtbERPTWsCMRC9F/wPYYTealaFIqtRRCt4&#10;EMquXrwNybhZ3EyWJNXtvzeHQo+P973aDK4TDwqx9axgOilAEGtvWm4UXM6HjwWImJANdp5JwS9F&#10;2KxHbyssjX9yRY86NSKHcCxRgU2pL6WM2pLDOPE9ceZuPjhMGYZGmoDPHO46OSuKT+mw5dxgsaed&#10;JX2vf5yC+bXGfVtJ+x052Mp/aX2cnpR6Hw/bJYhEQ/oX/7mPRsFskdfmM/kIyPUL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Y1Or8AAADcAAAADwAAAAAAAAAAAAAAAACh&#10;AgAAZHJzL2Rvd25yZXYueG1sUEsFBgAAAAAEAAQA+QAAAI0DAAAAAA==&#10;" strokecolor="#00b0f0" strokeweight="1.5pt"/>
                                          <v:shape id="AutoShape 34" o:spid="_x0000_s1055" type="#_x0000_t32" style="position:absolute;left:3345;top:9061;width:20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xqQocMAAADcAAAADwAAAGRycy9kb3ducmV2LnhtbESPQWsCMRSE7wX/Q3hCbzWrhaJbo4hV&#10;8FCQXb309kheN0s3L0uS6vbfN4LgcZiZb5jlenCduFCIrWcF00kBglh703Kj4Hzav8xBxIRssPNM&#10;Cv4owno1elpiafyVK7rUqREZwrFEBTalvpQyaksO48T3xNn79sFhyjI00gS8Zrjr5Kwo3qTDlvOC&#10;xZ62lvRP/esUvH7V+NFW0h4jB1v5ndaH6adSz+Nh8w4i0ZAe4Xv7YBTM5gu4nc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MakKHDAAAA3AAAAA8AAAAAAAAAAAAA&#10;AAAAoQIAAGRycy9kb3ducmV2LnhtbFBLBQYAAAAABAAEAPkAAACRAwAAAAA=&#10;" strokecolor="#00b0f0" strokeweight="1.5pt"/>
                                          <v:shape id="AutoShape 35" o:spid="_x0000_s1056" type="#_x0000_t32" style="position:absolute;left:3345;top:6195;width:37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gg9cIAAADcAAAADwAAAGRycy9kb3ducmV2LnhtbERPTYvCMBC9C/sfwizsRTRVsdRqFHFX&#10;WE9i1fvQjG2xmZQmatdfbw4LHh/ve7HqTC3u1LrKsoLRMAJBnFtdcaHgdNwOEhDOI2usLZOCP3Kw&#10;Wn70Fphq++AD3TNfiBDCLkUFpfdNKqXLSzLohrYhDtzFtgZ9gG0hdYuPEG5qOY6iWBqsODSU2NCm&#10;pPya3YyC8/S5z/Q22TT7WXzr/+ye8ST+Vurrs1vPQXjq/Fv87/7VCsazMD+cCUdAL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3gg9cIAAADcAAAADwAAAAAAAAAAAAAA&#10;AAChAgAAZHJzL2Rvd25yZXYueG1sUEsFBgAAAAAEAAQA+QAAAJADAAAAAA==&#10;" strokecolor="#365f91 [2404]" strokeweight="1.5pt"/>
                                        </v:group>
                                      </v:group>
                                      <v:shape id="AutoShape 36" o:spid="_x0000_s1057" type="#_x0000_t32" style="position:absolute;left:3345;top:11491;width:378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4y5k8MAAADcAAAADwAAAGRycy9kb3ducmV2LnhtbESPQWvCQBSE74L/YXmF3nRXD1WjqwSL&#10;RfFktPfX7DMJzb4N2W2M/74rCB6HmfmGWW16W4uOWl851jAZKxDEuTMVFxou591oDsIHZIO1Y9Jw&#10;Jw+b9XCwwsS4G5+oy0IhIoR9ghrKEJpESp+XZNGPXUMcvatrLYYo20KaFm8Rbms5VepDWqw4LpTY&#10;0Lak/Df7sxrSPWbq6+BnadaddnNSP5/376PW7299ugQRqA+v8LO9Nxqmiwk8zsQjIN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eMuZPDAAAA3AAAAA8AAAAAAAAAAAAA&#10;AAAAoQIAAGRycy9kb3ducmV2LnhtbFBLBQYAAAAABAAEAPkAAACRAwAAAAA=&#10;" strokecolor="#00b050" strokeweight="1.5pt"/>
                                    </v:group>
                                  </v:group>
                                  <v:shape id="AutoShape 37" o:spid="_x0000_s1058" type="#_x0000_t32" style="position:absolute;left:7125;top:11491;width:0;height:316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HNri8QAAADcAAAADwAAAGRycy9kb3ducmV2LnhtbESPQWuDQBSE74H+h+UVcotrLYRq3QQJ&#10;FHrpQdNDjg/3VaXuW7u7jfrvs4VCjsPMfMOUx8WM4krOD5YVPCUpCOLW6oE7BZ/nt90LCB+QNY6W&#10;ScFKHo6Hh02JhbYz13RtQicihH2BCvoQpkJK3/Zk0Cd2Io7el3UGQ5Suk9rhHOFmlFma7qXBgeNC&#10;jxOdemq/m1+jYG7a3NfPP2t1zpbTh+wulUutUtvHpXoFEWgJ9/B/+10ryPIM/s7EIyAP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c2uLxAAAANwAAAAPAAAAAAAAAAAA&#10;AAAAAKECAABkcnMvZG93bnJldi54bWxQSwUGAAAAAAQABAD5AAAAkgMAAAAA&#10;" strokecolor="#00b050" strokeweight="1.5pt"/>
                                </v:group>
                              </v:group>
                            </v:group>
                          </v:group>
                        </v:group>
                      </v:group>
                    </v:group>
                  </v:group>
                </v:group>
              </v:group>
            </w:pict>
          </mc:Fallback>
        </mc:AlternateContent>
      </w:r>
      <w:r w:rsidR="00320302" w:rsidRPr="0001250A">
        <w:rPr>
          <w:noProof/>
          <w:lang w:val="fi-FI" w:eastAsia="fi-FI"/>
        </w:rPr>
        <w:drawing>
          <wp:inline distT="0" distB="0" distL="0" distR="0" wp14:anchorId="22BA8EBA" wp14:editId="6A022A51">
            <wp:extent cx="5278755" cy="5716270"/>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ndrogramm.jpg"/>
                    <pic:cNvPicPr/>
                  </pic:nvPicPr>
                  <pic:blipFill>
                    <a:blip r:embed="rId28">
                      <a:extLst>
                        <a:ext uri="{28A0092B-C50C-407E-A947-70E740481C1C}">
                          <a14:useLocalDpi xmlns:a14="http://schemas.microsoft.com/office/drawing/2010/main" val="0"/>
                        </a:ext>
                      </a:extLst>
                    </a:blip>
                    <a:stretch>
                      <a:fillRect/>
                    </a:stretch>
                  </pic:blipFill>
                  <pic:spPr>
                    <a:xfrm>
                      <a:off x="0" y="0"/>
                      <a:ext cx="5278755" cy="5716270"/>
                    </a:xfrm>
                    <a:prstGeom prst="rect">
                      <a:avLst/>
                    </a:prstGeom>
                  </pic:spPr>
                </pic:pic>
              </a:graphicData>
            </a:graphic>
          </wp:inline>
        </w:drawing>
      </w:r>
    </w:p>
    <w:p w:rsidR="0073763B" w:rsidRPr="0001250A" w:rsidRDefault="00320302" w:rsidP="00320302">
      <w:pPr>
        <w:pStyle w:val="Kuvaotsikko"/>
      </w:pPr>
      <w:bookmarkStart w:id="8" w:name="_Ref379544786"/>
      <w:bookmarkStart w:id="9" w:name="_Toc392684860"/>
      <w:r w:rsidRPr="0001250A">
        <w:t xml:space="preserve">Figure </w:t>
      </w:r>
      <w:r w:rsidR="00E93894">
        <w:fldChar w:fldCharType="begin"/>
      </w:r>
      <w:r w:rsidR="00E93894">
        <w:instrText xml:space="preserve"> SEQ Figure \* ARABIC </w:instrText>
      </w:r>
      <w:r w:rsidR="00E93894">
        <w:fldChar w:fldCharType="separate"/>
      </w:r>
      <w:r w:rsidR="005F49EF">
        <w:rPr>
          <w:noProof/>
        </w:rPr>
        <w:t>2</w:t>
      </w:r>
      <w:r w:rsidR="00E93894">
        <w:rPr>
          <w:noProof/>
        </w:rPr>
        <w:fldChar w:fldCharType="end"/>
      </w:r>
      <w:bookmarkEnd w:id="8"/>
      <w:r w:rsidRPr="0001250A">
        <w:t xml:space="preserve">: </w:t>
      </w:r>
      <w:r w:rsidRPr="0001250A">
        <w:rPr>
          <w:b w:val="0"/>
        </w:rPr>
        <w:t xml:space="preserve">Dendrogram of </w:t>
      </w:r>
      <w:r w:rsidR="00AC517A">
        <w:rPr>
          <w:b w:val="0"/>
        </w:rPr>
        <w:t>the c</w:t>
      </w:r>
      <w:r w:rsidRPr="0001250A">
        <w:rPr>
          <w:b w:val="0"/>
        </w:rPr>
        <w:t xml:space="preserve">luster </w:t>
      </w:r>
      <w:r w:rsidR="00AC517A">
        <w:rPr>
          <w:b w:val="0"/>
        </w:rPr>
        <w:t>a</w:t>
      </w:r>
      <w:r w:rsidRPr="0001250A">
        <w:rPr>
          <w:b w:val="0"/>
        </w:rPr>
        <w:t>nalysis</w:t>
      </w:r>
      <w:bookmarkEnd w:id="9"/>
      <w:r w:rsidRPr="0001250A">
        <w:t xml:space="preserve"> </w:t>
      </w:r>
    </w:p>
    <w:p w:rsidR="005174C4" w:rsidRPr="0001250A" w:rsidRDefault="005174C4" w:rsidP="005174C4">
      <w:r w:rsidRPr="0001250A">
        <w:t xml:space="preserve">Besides these steady clusters, there are other combinations, however, that seem to be much more fragile. Whereas cluster 1 </w:t>
      </w:r>
      <w:r w:rsidR="00954C8C" w:rsidRPr="00954C8C">
        <w:t>(“</w:t>
      </w:r>
      <w:r w:rsidR="00954C8C" w:rsidRPr="00954C8C">
        <w:rPr>
          <w:lang w:val="en-US"/>
        </w:rPr>
        <w:t>Inclusive Centre</w:t>
      </w:r>
      <w:r w:rsidR="00954C8C" w:rsidRPr="00954C8C">
        <w:t xml:space="preserve">”) </w:t>
      </w:r>
      <w:r w:rsidRPr="0001250A">
        <w:t>contains a very stable centre with the countries Austria, Czech Republic, Ge</w:t>
      </w:r>
      <w:r>
        <w:t>rmany, Slovenia and Switzer</w:t>
      </w:r>
      <w:r w:rsidR="00CF573D">
        <w:t>land,</w:t>
      </w:r>
      <w:r w:rsidRPr="0001250A">
        <w:t xml:space="preserve"> Cyprus and Luxembourg seem to be outlier (see </w:t>
      </w:r>
      <w:r w:rsidRPr="0001250A">
        <w:fldChar w:fldCharType="begin"/>
      </w:r>
      <w:r w:rsidRPr="0001250A">
        <w:instrText xml:space="preserve"> REF _Ref379544786 \h </w:instrText>
      </w:r>
      <w:r w:rsidRPr="0001250A">
        <w:fldChar w:fldCharType="separate"/>
      </w:r>
      <w:r w:rsidR="005F49EF" w:rsidRPr="0001250A">
        <w:t xml:space="preserve">Figure </w:t>
      </w:r>
      <w:r w:rsidR="005F49EF">
        <w:rPr>
          <w:noProof/>
        </w:rPr>
        <w:t>2</w:t>
      </w:r>
      <w:r w:rsidRPr="0001250A">
        <w:fldChar w:fldCharType="end"/>
      </w:r>
      <w:r w:rsidRPr="0001250A">
        <w:t xml:space="preserve">) – by increasing the number of clusters, both countries </w:t>
      </w:r>
      <w:r w:rsidR="00CF573D">
        <w:t xml:space="preserve">would </w:t>
      </w:r>
      <w:r w:rsidRPr="0001250A">
        <w:t>form their own cluster. Similar patterns become visible in Eastern Eu</w:t>
      </w:r>
      <w:r w:rsidR="00CF573D">
        <w:t>rope:</w:t>
      </w:r>
      <w:r w:rsidRPr="0001250A">
        <w:t xml:space="preserve"> Cluster 3 </w:t>
      </w:r>
      <w:r w:rsidR="00C86498">
        <w:t>(“</w:t>
      </w:r>
      <w:r w:rsidR="00916B1E">
        <w:rPr>
          <w:lang w:val="en-US"/>
        </w:rPr>
        <w:t>Emerging East</w:t>
      </w:r>
      <w:r w:rsidR="00C86498">
        <w:rPr>
          <w:lang w:val="en-US"/>
        </w:rPr>
        <w:t>”)</w:t>
      </w:r>
      <w:r w:rsidR="00C86498" w:rsidRPr="0001250A">
        <w:t xml:space="preserve"> </w:t>
      </w:r>
      <w:r w:rsidRPr="0001250A">
        <w:t xml:space="preserve">seems to be divided into </w:t>
      </w:r>
      <w:r w:rsidRPr="0001250A">
        <w:lastRenderedPageBreak/>
        <w:t xml:space="preserve">two parts: Not surprisingly, the Baltic States are treated as an own cluster directly at the beginning of the cluster analysis – just as Poland and Slovakia – but are only shortly afterwards combined with Hungary and Bulgaria. Thus, in case of increasing the number of clusters, Poland and Slovakia would form their own cluster. </w:t>
      </w:r>
    </w:p>
    <w:p w:rsidR="005174C4" w:rsidRPr="0001250A" w:rsidRDefault="005174C4" w:rsidP="007A0019"/>
    <w:p w:rsidR="00D46ECC" w:rsidRDefault="00D46ECC" w:rsidP="00D46ECC">
      <w:pPr>
        <w:pStyle w:val="Otsikko2"/>
        <w:ind w:left="709" w:hanging="709"/>
      </w:pPr>
    </w:p>
    <w:p w:rsidR="00DF42CC" w:rsidRPr="0001250A" w:rsidRDefault="005174C4" w:rsidP="00D46ECC">
      <w:pPr>
        <w:pStyle w:val="Otsikko2"/>
        <w:ind w:left="709" w:hanging="709"/>
      </w:pPr>
      <w:bookmarkStart w:id="10" w:name="_Toc398627036"/>
      <w:r>
        <w:t xml:space="preserve">2. </w:t>
      </w:r>
      <w:r w:rsidR="00D46ECC">
        <w:tab/>
      </w:r>
      <w:r w:rsidR="00DF42CC" w:rsidRPr="0001250A">
        <w:t xml:space="preserve">Analogy of </w:t>
      </w:r>
      <w:r w:rsidR="00AC517A">
        <w:t>w</w:t>
      </w:r>
      <w:r w:rsidR="00DF42CC" w:rsidRPr="0001250A">
        <w:t xml:space="preserve">elfare </w:t>
      </w:r>
      <w:r w:rsidR="00AC517A">
        <w:t>s</w:t>
      </w:r>
      <w:r w:rsidR="00DF42CC" w:rsidRPr="0001250A">
        <w:t xml:space="preserve">tate </w:t>
      </w:r>
      <w:r w:rsidR="00AC517A">
        <w:t>t</w:t>
      </w:r>
      <w:r w:rsidR="00DF42CC" w:rsidRPr="0001250A">
        <w:t xml:space="preserve">ypologies with the </w:t>
      </w:r>
      <w:r w:rsidR="000A2E5B" w:rsidRPr="0001250A">
        <w:t>P</w:t>
      </w:r>
      <w:r w:rsidR="00DF42CC" w:rsidRPr="0001250A">
        <w:t xml:space="preserve">overty and </w:t>
      </w:r>
      <w:r w:rsidR="000A2E5B" w:rsidRPr="0001250A">
        <w:t>S</w:t>
      </w:r>
      <w:r w:rsidR="00DF42CC" w:rsidRPr="0001250A">
        <w:t xml:space="preserve">ocial </w:t>
      </w:r>
      <w:r w:rsidR="000A2E5B" w:rsidRPr="0001250A">
        <w:t>Exclusion T</w:t>
      </w:r>
      <w:r w:rsidR="00DF42CC" w:rsidRPr="0001250A">
        <w:t>ypology</w:t>
      </w:r>
      <w:r w:rsidR="009A64CB">
        <w:t xml:space="preserve"> (PSE </w:t>
      </w:r>
      <w:r w:rsidR="00B625A7">
        <w:t>T</w:t>
      </w:r>
      <w:r w:rsidR="009A64CB">
        <w:t>ypology)</w:t>
      </w:r>
      <w:bookmarkEnd w:id="10"/>
    </w:p>
    <w:p w:rsidR="007A0019" w:rsidRDefault="007A0019" w:rsidP="007A0019">
      <w:r w:rsidRPr="00771A83">
        <w:t xml:space="preserve">There have been several attempts to capture the characteristics of different welfare states, most notably the well-known typology of welfare regimes by Esping-Andersen (1990). Although the original typology was subject of extensive criticism and numerous attempts to revise </w:t>
      </w:r>
      <w:r w:rsidR="007874DC" w:rsidRPr="00771A83">
        <w:t xml:space="preserve">and </w:t>
      </w:r>
      <w:r w:rsidR="007874DC" w:rsidRPr="0001250A">
        <w:t>specify the Esping-Andersen’</w:t>
      </w:r>
      <w:r w:rsidRPr="0001250A">
        <w:t xml:space="preserve">s three original welfare regimes, Fenger (2007) illustrates the </w:t>
      </w:r>
      <w:r w:rsidR="00AF1D3F">
        <w:t xml:space="preserve">astonishing </w:t>
      </w:r>
      <w:r w:rsidRPr="0001250A">
        <w:t xml:space="preserve">persistence of the original types. </w:t>
      </w:r>
      <w:r w:rsidR="006C68BC">
        <w:t xml:space="preserve">Based on all these typologies, the TiPSE project identified the following five welfare regimes in Europe: (1) </w:t>
      </w:r>
      <w:r w:rsidR="001E776C">
        <w:t>society-based</w:t>
      </w:r>
      <w:r w:rsidR="006C68BC" w:rsidRPr="0001250A">
        <w:t xml:space="preserve">, </w:t>
      </w:r>
      <w:r w:rsidR="006C68BC">
        <w:t xml:space="preserve">(2) </w:t>
      </w:r>
      <w:r w:rsidR="00AD344B">
        <w:t>individualistic</w:t>
      </w:r>
      <w:r w:rsidR="006C68BC" w:rsidRPr="0001250A">
        <w:t xml:space="preserve">, </w:t>
      </w:r>
      <w:r w:rsidR="006C68BC">
        <w:t xml:space="preserve">(3) </w:t>
      </w:r>
      <w:r w:rsidR="001E776C">
        <w:t>state-based</w:t>
      </w:r>
      <w:r w:rsidR="006C68BC" w:rsidRPr="0001250A">
        <w:t xml:space="preserve">, </w:t>
      </w:r>
      <w:r w:rsidR="002E5E27">
        <w:t xml:space="preserve">(4) </w:t>
      </w:r>
      <w:r w:rsidR="00AD344B">
        <w:t>familial</w:t>
      </w:r>
      <w:r w:rsidR="006C68BC">
        <w:t xml:space="preserve"> and the (5) </w:t>
      </w:r>
      <w:r w:rsidR="00AD344B">
        <w:t>transitional</w:t>
      </w:r>
      <w:r w:rsidR="001E776C">
        <w:t xml:space="preserve"> type</w:t>
      </w:r>
      <w:r w:rsidR="006C68BC">
        <w:t xml:space="preserve"> (Talbot et al.</w:t>
      </w:r>
      <w:r w:rsidR="006162E6">
        <w:t>, 2012</w:t>
      </w:r>
      <w:r w:rsidR="006C68BC">
        <w:t>, p. 25) (see</w:t>
      </w:r>
      <w:r w:rsidR="006011B7">
        <w:t xml:space="preserve"> </w:t>
      </w:r>
      <w:r w:rsidR="006011B7">
        <w:fldChar w:fldCharType="begin"/>
      </w:r>
      <w:r w:rsidR="006011B7">
        <w:instrText xml:space="preserve"> REF _Ref398627004 \h </w:instrText>
      </w:r>
      <w:r w:rsidR="006011B7">
        <w:fldChar w:fldCharType="separate"/>
      </w:r>
      <w:r w:rsidR="006011B7">
        <w:t xml:space="preserve">Map </w:t>
      </w:r>
      <w:r w:rsidR="006011B7">
        <w:rPr>
          <w:noProof/>
        </w:rPr>
        <w:t>2</w:t>
      </w:r>
      <w:r w:rsidR="006011B7">
        <w:fldChar w:fldCharType="end"/>
      </w:r>
      <w:r w:rsidR="006C68BC">
        <w:t xml:space="preserve">). </w:t>
      </w:r>
      <w:r w:rsidRPr="0001250A">
        <w:t>In contrast to these</w:t>
      </w:r>
      <w:r w:rsidR="00AF1D3F">
        <w:t xml:space="preserve"> welfare</w:t>
      </w:r>
      <w:r w:rsidRPr="0001250A">
        <w:t xml:space="preserve"> typologies</w:t>
      </w:r>
      <w:r w:rsidR="00B61AE0" w:rsidRPr="0001250A">
        <w:t xml:space="preserve"> that </w:t>
      </w:r>
      <w:r w:rsidRPr="0001250A">
        <w:t xml:space="preserve">mainly focus on public policies governing social security, the </w:t>
      </w:r>
      <w:r w:rsidR="009A64CB">
        <w:t xml:space="preserve">PSE </w:t>
      </w:r>
      <w:r w:rsidRPr="0001250A">
        <w:t xml:space="preserve">typology </w:t>
      </w:r>
      <w:r w:rsidR="009A64CB">
        <w:t>(see</w:t>
      </w:r>
      <w:r w:rsidR="006011B7">
        <w:t xml:space="preserve"> </w:t>
      </w:r>
      <w:r w:rsidR="006011B7">
        <w:fldChar w:fldCharType="begin"/>
      </w:r>
      <w:r w:rsidR="006011B7">
        <w:instrText xml:space="preserve"> REF _Ref398626727 \h </w:instrText>
      </w:r>
      <w:r w:rsidR="006011B7">
        <w:fldChar w:fldCharType="separate"/>
      </w:r>
      <w:r w:rsidR="006011B7">
        <w:t xml:space="preserve">Map </w:t>
      </w:r>
      <w:r w:rsidR="006011B7">
        <w:rPr>
          <w:noProof/>
        </w:rPr>
        <w:t>1</w:t>
      </w:r>
      <w:r w:rsidR="006011B7">
        <w:fldChar w:fldCharType="end"/>
      </w:r>
      <w:r w:rsidR="00B72A33">
        <w:t xml:space="preserve">) </w:t>
      </w:r>
      <w:r w:rsidRPr="0001250A">
        <w:t xml:space="preserve">rather tries to group countries according to their </w:t>
      </w:r>
      <w:r w:rsidR="003C419D">
        <w:t>risk</w:t>
      </w:r>
      <w:r w:rsidRPr="0001250A">
        <w:t xml:space="preserve"> as regards poverty and social exclusion. </w:t>
      </w:r>
      <w:r w:rsidR="00A57D1A">
        <w:t>Although both aspects are closely connected, differences of the cluster allocation between both types of typologies can be expected</w:t>
      </w:r>
      <w:r w:rsidR="00681344">
        <w:t>.</w:t>
      </w:r>
      <w:r w:rsidR="00A57D1A">
        <w:t xml:space="preserve"> Nevertheless, </w:t>
      </w:r>
      <w:r w:rsidRPr="0001250A">
        <w:t xml:space="preserve">when comparing </w:t>
      </w:r>
      <w:r w:rsidR="00A57D1A">
        <w:t>the PSE typology</w:t>
      </w:r>
      <w:r w:rsidRPr="0001250A">
        <w:t xml:space="preserve"> </w:t>
      </w:r>
      <w:r w:rsidR="006C68BC">
        <w:t>with</w:t>
      </w:r>
      <w:r w:rsidRPr="0001250A">
        <w:t xml:space="preserve"> the five welfare regimes identified by the TiPSE project some similarities come to the fore</w:t>
      </w:r>
      <w:r w:rsidR="006C68BC">
        <w:t xml:space="preserve"> </w:t>
      </w:r>
      <w:r w:rsidR="006C68BC" w:rsidRPr="0001250A">
        <w:t>(see</w:t>
      </w:r>
      <w:r w:rsidR="006011B7">
        <w:t xml:space="preserve"> </w:t>
      </w:r>
      <w:r w:rsidR="006011B7">
        <w:fldChar w:fldCharType="begin"/>
      </w:r>
      <w:r w:rsidR="006011B7">
        <w:instrText xml:space="preserve"> REF _Ref398627004 \h </w:instrText>
      </w:r>
      <w:r w:rsidR="006011B7">
        <w:fldChar w:fldCharType="separate"/>
      </w:r>
      <w:r w:rsidR="006011B7">
        <w:t xml:space="preserve">Map </w:t>
      </w:r>
      <w:r w:rsidR="006011B7">
        <w:rPr>
          <w:noProof/>
        </w:rPr>
        <w:t>2</w:t>
      </w:r>
      <w:r w:rsidR="006011B7">
        <w:fldChar w:fldCharType="end"/>
      </w:r>
      <w:r w:rsidR="006C68BC">
        <w:t>)</w:t>
      </w:r>
      <w:r w:rsidRPr="0001250A">
        <w:t xml:space="preserve">. </w:t>
      </w:r>
    </w:p>
    <w:p w:rsidR="00CF573D" w:rsidRDefault="00CF573D" w:rsidP="00CF573D">
      <w:r w:rsidRPr="00242A81">
        <w:t xml:space="preserve">The most striking similarities refer to cluster of Mediterranean countries. Several authors revising the three welfare regimes by Esping-Andersen illustrated specific characteristics of the Mediterranean countries based on the role of the family and its relationship with clientelism (Ferrara, 1994; Allen et al., 2004). This </w:t>
      </w:r>
      <w:r w:rsidR="00AD344B">
        <w:t>familial</w:t>
      </w:r>
      <w:r w:rsidRPr="00242A81">
        <w:t xml:space="preserve"> welfare regime (Talbot et al., 2012, p. 25) is, with exception of Malta and Cyprus, congruent to the PSE typology, </w:t>
      </w:r>
      <w:r>
        <w:t>raising</w:t>
      </w:r>
      <w:r w:rsidRPr="00242A81">
        <w:t xml:space="preserve"> the question about the relationship between welfare regimes and their influence on the socio-economic conditions in these countries. Since the 1980s, the Mediterranean countries have significantly increased their social disbursement (Talbot et al., 2012). However, the crisis and the subsequent cutbacks of public expenditure required by the troika aggravate the funding of welfare spending. In addition, shrinking family incomes</w:t>
      </w:r>
      <w:r>
        <w:t>,</w:t>
      </w:r>
      <w:r w:rsidRPr="00242A81">
        <w:t xml:space="preserve"> due to the crisis and the subsequent cutbacks, and changing family structures threaten families’ capacities to provide support for needy family members and, thus, to complement public spending (Kandylis, 2013; Ramos Lobato, 2013). </w:t>
      </w:r>
      <w:r>
        <w:t xml:space="preserve">Nevertheless, it should be stated that the reasons for the socio-economic challenges cannot solely be derived from public policies. </w:t>
      </w:r>
    </w:p>
    <w:p w:rsidR="006C68BC" w:rsidRDefault="00CF573D" w:rsidP="007A0019">
      <w:r>
        <w:t>Although</w:t>
      </w:r>
      <w:r w:rsidRPr="006162E6">
        <w:t xml:space="preserve"> many welfare typologies distinguish the Southern European countries from the conservative-corporatist type, the Mediterranean countries are mainly considered as being a subtype rather than an own welfare regime (Fenger, 2007; Ferrera, 1996 </w:t>
      </w:r>
      <w:r w:rsidRPr="006162E6">
        <w:lastRenderedPageBreak/>
        <w:t>and Leibfried, 1992)</w:t>
      </w:r>
      <w:r>
        <w:t xml:space="preserve"> </w:t>
      </w:r>
      <w:r w:rsidRPr="006162E6">
        <w:t>– which is not the case in our typology. Indicators of poverty and social exclusion differ distinctively from the other clusters and are rather comparable to the post-communist European countries than to Central Europe</w:t>
      </w:r>
      <w:r w:rsidR="00916B1E">
        <w:t>an ones</w:t>
      </w:r>
      <w:r w:rsidRPr="006162E6">
        <w:t xml:space="preserve"> (see </w:t>
      </w:r>
      <w:r w:rsidRPr="006162E6">
        <w:fldChar w:fldCharType="begin"/>
      </w:r>
      <w:r w:rsidRPr="006162E6">
        <w:instrText xml:space="preserve"> REF _Ref379544786 \h </w:instrText>
      </w:r>
      <w:r w:rsidRPr="006162E6">
        <w:fldChar w:fldCharType="separate"/>
      </w:r>
      <w:r w:rsidR="005F49EF" w:rsidRPr="0001250A">
        <w:t xml:space="preserve">Figure </w:t>
      </w:r>
      <w:r w:rsidR="005F49EF">
        <w:rPr>
          <w:noProof/>
        </w:rPr>
        <w:t>2</w:t>
      </w:r>
      <w:r w:rsidRPr="006162E6">
        <w:fldChar w:fldCharType="end"/>
      </w:r>
      <w:r w:rsidRPr="006162E6">
        <w:t xml:space="preserve">). </w:t>
      </w:r>
    </w:p>
    <w:p w:rsidR="006011B7" w:rsidRDefault="006011B7" w:rsidP="006011B7">
      <w:pPr>
        <w:keepNext/>
      </w:pPr>
      <w:r>
        <w:rPr>
          <w:noProof/>
          <w:lang w:val="fi-FI" w:eastAsia="fi-FI"/>
        </w:rPr>
        <w:drawing>
          <wp:inline distT="0" distB="0" distL="0" distR="0" wp14:anchorId="0F8DD6B7" wp14:editId="4F72EBF8">
            <wp:extent cx="5278755" cy="5661025"/>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lfaretypology_A4 (2).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278755" cy="5661025"/>
                    </a:xfrm>
                    <a:prstGeom prst="rect">
                      <a:avLst/>
                    </a:prstGeom>
                  </pic:spPr>
                </pic:pic>
              </a:graphicData>
            </a:graphic>
          </wp:inline>
        </w:drawing>
      </w:r>
    </w:p>
    <w:p w:rsidR="00CF04D6" w:rsidRDefault="006011B7" w:rsidP="006011B7">
      <w:pPr>
        <w:pStyle w:val="Kuvaotsikko"/>
      </w:pPr>
      <w:bookmarkStart w:id="11" w:name="_Ref398627004"/>
      <w:bookmarkStart w:id="12" w:name="_Toc398627057"/>
      <w:r>
        <w:t xml:space="preserve">Map </w:t>
      </w:r>
      <w:fldSimple w:instr=" SEQ Map \* ARABIC ">
        <w:r>
          <w:rPr>
            <w:noProof/>
          </w:rPr>
          <w:t>2</w:t>
        </w:r>
      </w:fldSimple>
      <w:bookmarkEnd w:id="11"/>
      <w:r>
        <w:t xml:space="preserve">: </w:t>
      </w:r>
      <w:r w:rsidRPr="007F34AC">
        <w:rPr>
          <w:b w:val="0"/>
        </w:rPr>
        <w:t xml:space="preserve">Poverty and Social Exclusion Typology &amp; TiPSE </w:t>
      </w:r>
      <w:r>
        <w:rPr>
          <w:b w:val="0"/>
        </w:rPr>
        <w:t>w</w:t>
      </w:r>
      <w:r w:rsidRPr="007F34AC">
        <w:rPr>
          <w:b w:val="0"/>
        </w:rPr>
        <w:t xml:space="preserve">elfare </w:t>
      </w:r>
      <w:r>
        <w:rPr>
          <w:b w:val="0"/>
        </w:rPr>
        <w:t>r</w:t>
      </w:r>
      <w:r w:rsidRPr="007F34AC">
        <w:rPr>
          <w:b w:val="0"/>
        </w:rPr>
        <w:t>egimes</w:t>
      </w:r>
      <w:bookmarkEnd w:id="12"/>
    </w:p>
    <w:p w:rsidR="00045566" w:rsidRDefault="00060F30" w:rsidP="007A0019">
      <w:bookmarkStart w:id="13" w:name="_Ref379478064"/>
      <w:r w:rsidRPr="0001250A">
        <w:t>Besides the congruence of welfare regime and poverty and social exclusion typology as regards the Mediterranean countries, similarities can be revealed in other clusters as well</w:t>
      </w:r>
      <w:r w:rsidR="00DE1B5A">
        <w:t xml:space="preserve">. Several groups of countries being part of the same welfare regime are merged right at the beginning of the PSE cluster analysis </w:t>
      </w:r>
      <w:r w:rsidR="005174C4">
        <w:t>since they show</w:t>
      </w:r>
      <w:r w:rsidR="00DE1B5A">
        <w:t xml:space="preserve"> quite homogenous profiles of poverty and social exclusion, </w:t>
      </w:r>
      <w:r w:rsidRPr="0001250A">
        <w:t>such as</w:t>
      </w:r>
      <w:r w:rsidR="00045566">
        <w:t>:</w:t>
      </w:r>
    </w:p>
    <w:p w:rsidR="00045566" w:rsidRDefault="00060F30" w:rsidP="00045566">
      <w:pPr>
        <w:pStyle w:val="Luettelokappale"/>
        <w:numPr>
          <w:ilvl w:val="0"/>
          <w:numId w:val="35"/>
        </w:numPr>
      </w:pPr>
      <w:r w:rsidRPr="0001250A">
        <w:t xml:space="preserve">Austria, Germany and Switzerland as representatives of the </w:t>
      </w:r>
      <w:r w:rsidR="002E5E27">
        <w:t>state-based</w:t>
      </w:r>
      <w:r w:rsidRPr="0001250A">
        <w:t xml:space="preserve"> re</w:t>
      </w:r>
      <w:r w:rsidR="00045566">
        <w:t>gime</w:t>
      </w:r>
    </w:p>
    <w:p w:rsidR="00045566" w:rsidRDefault="00060F30" w:rsidP="00045566">
      <w:pPr>
        <w:pStyle w:val="Luettelokappale"/>
        <w:numPr>
          <w:ilvl w:val="0"/>
          <w:numId w:val="35"/>
        </w:numPr>
      </w:pPr>
      <w:r w:rsidRPr="0001250A">
        <w:t>Finland, Denmark</w:t>
      </w:r>
      <w:r w:rsidR="00D631FB" w:rsidRPr="0001250A">
        <w:t>, Norway</w:t>
      </w:r>
      <w:r w:rsidRPr="0001250A">
        <w:t xml:space="preserve"> and Sweden</w:t>
      </w:r>
      <w:r w:rsidR="00DE1B5A">
        <w:t xml:space="preserve"> </w:t>
      </w:r>
      <w:r w:rsidRPr="0001250A">
        <w:t xml:space="preserve">representing the </w:t>
      </w:r>
      <w:r w:rsidR="002E5E27">
        <w:t>society-based</w:t>
      </w:r>
      <w:r w:rsidRPr="0001250A">
        <w:t xml:space="preserve"> re</w:t>
      </w:r>
      <w:r w:rsidR="00045566">
        <w:t>gime</w:t>
      </w:r>
    </w:p>
    <w:p w:rsidR="00045566" w:rsidRDefault="00060F30" w:rsidP="00045566">
      <w:pPr>
        <w:pStyle w:val="Luettelokappale"/>
        <w:numPr>
          <w:ilvl w:val="0"/>
          <w:numId w:val="35"/>
        </w:numPr>
      </w:pPr>
      <w:r w:rsidRPr="0001250A">
        <w:lastRenderedPageBreak/>
        <w:t>the Baltic states referring to</w:t>
      </w:r>
      <w:r w:rsidR="00045566">
        <w:t xml:space="preserve"> Fenger’s (2007) ‘Former USSR-type’</w:t>
      </w:r>
    </w:p>
    <w:p w:rsidR="00045566" w:rsidRDefault="00060F30" w:rsidP="00045566">
      <w:pPr>
        <w:pStyle w:val="Luettelokappale"/>
        <w:numPr>
          <w:ilvl w:val="0"/>
          <w:numId w:val="35"/>
        </w:numPr>
      </w:pPr>
      <w:r w:rsidRPr="0001250A">
        <w:t xml:space="preserve">Romania being the only </w:t>
      </w:r>
      <w:r w:rsidR="00F301C3" w:rsidRPr="0001250A">
        <w:t xml:space="preserve">EU country </w:t>
      </w:r>
      <w:r w:rsidR="00A57D1A">
        <w:t>that is</w:t>
      </w:r>
      <w:r w:rsidR="00151D8A" w:rsidRPr="0001250A">
        <w:t xml:space="preserve"> </w:t>
      </w:r>
      <w:r w:rsidR="00F301C3" w:rsidRPr="0001250A">
        <w:t>part of the ‘developing states</w:t>
      </w:r>
      <w:r w:rsidR="00A57D1A">
        <w:t>’ type</w:t>
      </w:r>
      <w:r w:rsidR="00151D8A" w:rsidRPr="0001250A">
        <w:t xml:space="preserve"> and simultaneously forming its own cluster in the PSE typology</w:t>
      </w:r>
    </w:p>
    <w:p w:rsidR="009B6C24" w:rsidRDefault="00DE1B5A" w:rsidP="00045566">
      <w:r>
        <w:t>In these cases, the profiles of poverty an</w:t>
      </w:r>
      <w:r w:rsidR="00432863">
        <w:t>d social exclusion are quite coherent with the respective welfare regimes</w:t>
      </w:r>
      <w:r w:rsidR="00045566">
        <w:t>.</w:t>
      </w:r>
      <w:r>
        <w:t xml:space="preserve"> </w:t>
      </w:r>
    </w:p>
    <w:p w:rsidR="00FB44C2" w:rsidRDefault="00CF573D" w:rsidP="007A0019">
      <w:r w:rsidRPr="0001250A">
        <w:t>At the same time, distinctive dissimilarities between both typologies become apparent</w:t>
      </w:r>
      <w:r>
        <w:t xml:space="preserve">, </w:t>
      </w:r>
      <w:r w:rsidR="005174C4">
        <w:t xml:space="preserve">again questioning the </w:t>
      </w:r>
      <w:r w:rsidR="009B6C24" w:rsidRPr="0001250A">
        <w:t>relationship between welfare regime</w:t>
      </w:r>
      <w:r w:rsidR="005174C4">
        <w:t>s</w:t>
      </w:r>
      <w:r w:rsidR="009B6C24" w:rsidRPr="0001250A">
        <w:t xml:space="preserve"> and countries’ profiles of poverty and social exclusion. W</w:t>
      </w:r>
      <w:r w:rsidR="00C276DE" w:rsidRPr="0001250A">
        <w:t xml:space="preserve">hereas </w:t>
      </w:r>
      <w:r w:rsidR="00DD5E97" w:rsidRPr="0001250A">
        <w:t xml:space="preserve">in </w:t>
      </w:r>
      <w:r w:rsidR="009B6C24" w:rsidRPr="0001250A">
        <w:t xml:space="preserve">welfare </w:t>
      </w:r>
      <w:r w:rsidR="00DD5E97" w:rsidRPr="0001250A">
        <w:t>typolog</w:t>
      </w:r>
      <w:r w:rsidR="005174C4">
        <w:t>ies</w:t>
      </w:r>
      <w:r w:rsidR="00DD5E97" w:rsidRPr="0001250A">
        <w:t xml:space="preserve">, </w:t>
      </w:r>
      <w:r w:rsidR="00C276DE" w:rsidRPr="0001250A">
        <w:t xml:space="preserve">UK </w:t>
      </w:r>
      <w:r w:rsidR="002449C3" w:rsidRPr="0001250A">
        <w:t xml:space="preserve">is </w:t>
      </w:r>
      <w:r w:rsidR="005174C4">
        <w:t>a constant representative of t</w:t>
      </w:r>
      <w:r w:rsidR="000D3069" w:rsidRPr="0001250A">
        <w:t xml:space="preserve">he </w:t>
      </w:r>
      <w:r w:rsidR="00AD344B">
        <w:t>individualistic</w:t>
      </w:r>
      <w:r w:rsidR="000D3069" w:rsidRPr="0001250A">
        <w:t xml:space="preserve"> </w:t>
      </w:r>
      <w:r w:rsidR="005174C4">
        <w:t xml:space="preserve">welfare </w:t>
      </w:r>
      <w:r w:rsidR="000D3069" w:rsidRPr="0001250A">
        <w:t xml:space="preserve">regime </w:t>
      </w:r>
      <w:r w:rsidR="005B765A">
        <w:t>equipped with welfare policies strongly deviating from t</w:t>
      </w:r>
      <w:r w:rsidR="00DF42CC" w:rsidRPr="0001250A">
        <w:t xml:space="preserve">he </w:t>
      </w:r>
      <w:r w:rsidR="00BA23D5" w:rsidRPr="0001250A">
        <w:t xml:space="preserve">ones in </w:t>
      </w:r>
      <w:r w:rsidR="00DD5E97" w:rsidRPr="0001250A">
        <w:t>countries such as France or Belgium, wh</w:t>
      </w:r>
      <w:r w:rsidR="00F86E93" w:rsidRPr="0001250A">
        <w:t xml:space="preserve">ich are part of the </w:t>
      </w:r>
      <w:r w:rsidR="00916B1E">
        <w:t>state-based type</w:t>
      </w:r>
      <w:r w:rsidR="00F86E93" w:rsidRPr="0001250A">
        <w:t>,</w:t>
      </w:r>
      <w:r w:rsidR="00294935" w:rsidRPr="0001250A">
        <w:t xml:space="preserve"> </w:t>
      </w:r>
      <w:r w:rsidR="006D3E1C" w:rsidRPr="0001250A">
        <w:t>the three countries</w:t>
      </w:r>
      <w:r w:rsidR="00294935" w:rsidRPr="0001250A">
        <w:t xml:space="preserve"> </w:t>
      </w:r>
      <w:r w:rsidR="009B6C24" w:rsidRPr="0001250A">
        <w:t xml:space="preserve">show </w:t>
      </w:r>
      <w:r w:rsidR="0020415C">
        <w:t xml:space="preserve">quite </w:t>
      </w:r>
      <w:r w:rsidR="009B6C24" w:rsidRPr="0001250A">
        <w:t xml:space="preserve">similar </w:t>
      </w:r>
      <w:r w:rsidRPr="0001250A">
        <w:t xml:space="preserve">poverty and social exclusion </w:t>
      </w:r>
      <w:r w:rsidR="009B6C24" w:rsidRPr="0001250A">
        <w:t xml:space="preserve">profiles </w:t>
      </w:r>
      <w:r w:rsidR="005B765A">
        <w:t xml:space="preserve">– even </w:t>
      </w:r>
      <w:r w:rsidR="006D3E1C" w:rsidRPr="0001250A">
        <w:t xml:space="preserve">with the Nordic States. </w:t>
      </w:r>
      <w:r w:rsidR="005B765A">
        <w:t>When</w:t>
      </w:r>
      <w:r w:rsidR="0020415C">
        <w:t xml:space="preserve"> reducing the number of clusters to four</w:t>
      </w:r>
      <w:r w:rsidR="005B765A">
        <w:t xml:space="preserve"> instead of five</w:t>
      </w:r>
      <w:r w:rsidR="0020415C">
        <w:t xml:space="preserve">, </w:t>
      </w:r>
      <w:r w:rsidR="004564CF" w:rsidRPr="0001250A">
        <w:t xml:space="preserve">cluster 1 </w:t>
      </w:r>
      <w:r w:rsidR="00954C8C" w:rsidRPr="00954C8C">
        <w:t>(“</w:t>
      </w:r>
      <w:r w:rsidR="00954C8C" w:rsidRPr="00954C8C">
        <w:rPr>
          <w:lang w:val="en-US"/>
        </w:rPr>
        <w:t>Inclusive Centre</w:t>
      </w:r>
      <w:r w:rsidR="00954C8C" w:rsidRPr="00954C8C">
        <w:t xml:space="preserve">”) </w:t>
      </w:r>
      <w:r w:rsidR="004564CF" w:rsidRPr="0001250A">
        <w:t xml:space="preserve">and </w:t>
      </w:r>
      <w:r w:rsidR="00954C8C">
        <w:t>C</w:t>
      </w:r>
      <w:r w:rsidR="004564CF" w:rsidRPr="0001250A">
        <w:t xml:space="preserve">luster 2 </w:t>
      </w:r>
      <w:r w:rsidR="00954C8C">
        <w:t>(</w:t>
      </w:r>
      <w:r w:rsidR="00954C8C" w:rsidRPr="00954C8C">
        <w:rPr>
          <w:lang w:val="en-US"/>
        </w:rPr>
        <w:t>“Competitive North-West”</w:t>
      </w:r>
      <w:r w:rsidR="00954C8C">
        <w:rPr>
          <w:lang w:val="en-US"/>
        </w:rPr>
        <w:t>)</w:t>
      </w:r>
      <w:r w:rsidR="00954C8C" w:rsidRPr="00954C8C">
        <w:rPr>
          <w:lang w:val="en-US"/>
        </w:rPr>
        <w:t xml:space="preserve"> </w:t>
      </w:r>
      <w:r w:rsidR="004564CF" w:rsidRPr="0001250A">
        <w:t xml:space="preserve">would be combined to one big cluster. </w:t>
      </w:r>
      <w:r w:rsidR="0020415C">
        <w:t>Thus, w</w:t>
      </w:r>
      <w:r w:rsidR="004564CF" w:rsidRPr="0001250A">
        <w:t xml:space="preserve">ith the accession of the Eastern European countries, Atlantic, Central and Nordic </w:t>
      </w:r>
      <w:r w:rsidR="0001250A" w:rsidRPr="0001250A">
        <w:t>regions</w:t>
      </w:r>
      <w:r w:rsidR="004564CF" w:rsidRPr="0001250A">
        <w:t xml:space="preserve"> seem to move closer together</w:t>
      </w:r>
      <w:r w:rsidR="0001250A" w:rsidRPr="0001250A">
        <w:t xml:space="preserve">. </w:t>
      </w:r>
      <w:r>
        <w:t>Risks</w:t>
      </w:r>
      <w:r w:rsidR="0001250A" w:rsidRPr="0001250A">
        <w:t xml:space="preserve"> of poverty and social exclusion of these countries with their quite different welfare regimes (</w:t>
      </w:r>
      <w:r w:rsidR="00AD344B">
        <w:t>individualistic</w:t>
      </w:r>
      <w:r w:rsidR="0001250A" w:rsidRPr="0001250A">
        <w:t xml:space="preserve">, </w:t>
      </w:r>
      <w:r w:rsidR="00916B1E">
        <w:t>state-based</w:t>
      </w:r>
      <w:r w:rsidR="0001250A" w:rsidRPr="0001250A">
        <w:t xml:space="preserve"> and </w:t>
      </w:r>
      <w:r w:rsidR="00916B1E">
        <w:t>society-based</w:t>
      </w:r>
      <w:r w:rsidR="0001250A" w:rsidRPr="0001250A">
        <w:t xml:space="preserve">) </w:t>
      </w:r>
      <w:r w:rsidR="00FB44C2">
        <w:t>are</w:t>
      </w:r>
      <w:r w:rsidR="0001250A" w:rsidRPr="0001250A">
        <w:t xml:space="preserve"> more similar than to </w:t>
      </w:r>
      <w:r w:rsidR="0001250A">
        <w:t>post-communist</w:t>
      </w:r>
      <w:r w:rsidR="0001250A" w:rsidRPr="0001250A">
        <w:t xml:space="preserve"> or Southern European coun</w:t>
      </w:r>
      <w:r w:rsidR="00FB44C2">
        <w:t xml:space="preserve">tries. </w:t>
      </w:r>
      <w:r w:rsidR="00886B18">
        <w:t>Poverty</w:t>
      </w:r>
      <w:r w:rsidR="00FB44C2">
        <w:t xml:space="preserve"> and social exclusion profiles seem to be less linked to a specific welfare regime</w:t>
      </w:r>
      <w:r w:rsidR="0020415C">
        <w:t>.</w:t>
      </w:r>
    </w:p>
    <w:p w:rsidR="00D46ECC" w:rsidRDefault="0001250A" w:rsidP="00D46ECC">
      <w:r w:rsidRPr="0001250A">
        <w:t>Th</w:t>
      </w:r>
      <w:r w:rsidR="0020415C">
        <w:t>e distinctive dissimilarities between Eastern European countries and the rest</w:t>
      </w:r>
      <w:r w:rsidRPr="0001250A">
        <w:t xml:space="preserve"> also confirms the results of Fenger (2007) who </w:t>
      </w:r>
      <w:r w:rsidR="00FB44C2">
        <w:t>emphasised</w:t>
      </w:r>
      <w:r w:rsidRPr="0001250A">
        <w:t xml:space="preserve"> that the differences between the post-communist and the Western countries mainly stem from differences in their social situation rather than from differences in governmental programme</w:t>
      </w:r>
      <w:r w:rsidR="00A57D1A">
        <w:t xml:space="preserve">s. </w:t>
      </w:r>
      <w:r w:rsidR="0020415C">
        <w:t xml:space="preserve">Varying </w:t>
      </w:r>
      <w:r w:rsidR="00A57D1A">
        <w:t xml:space="preserve">social situations within the </w:t>
      </w:r>
      <w:r w:rsidR="0020415C">
        <w:t xml:space="preserve">group of </w:t>
      </w:r>
      <w:r w:rsidR="00A57D1A">
        <w:t xml:space="preserve">Eastern European countries also explain the integration of Slovenia and the Czech Republic to </w:t>
      </w:r>
      <w:r w:rsidR="00954C8C">
        <w:t>C</w:t>
      </w:r>
      <w:r w:rsidR="00A57D1A">
        <w:t>luster 1</w:t>
      </w:r>
      <w:r w:rsidR="00954C8C">
        <w:t xml:space="preserve"> </w:t>
      </w:r>
      <w:r w:rsidR="00954C8C" w:rsidRPr="00954C8C">
        <w:t>(“</w:t>
      </w:r>
      <w:r w:rsidR="00954C8C" w:rsidRPr="00954C8C">
        <w:rPr>
          <w:lang w:val="en-US"/>
        </w:rPr>
        <w:t>Inclusive Centre</w:t>
      </w:r>
      <w:r w:rsidR="00954C8C" w:rsidRPr="00954C8C">
        <w:t>”)</w:t>
      </w:r>
      <w:r w:rsidR="00156E5E">
        <w:t>,</w:t>
      </w:r>
      <w:r w:rsidR="00A57D1A">
        <w:t xml:space="preserve"> since </w:t>
      </w:r>
      <w:r w:rsidR="00156E5E">
        <w:t xml:space="preserve">the risk of social exclusion and poverty seems to be distinctively lower in </w:t>
      </w:r>
      <w:r w:rsidR="00A57D1A">
        <w:t xml:space="preserve">both countries than </w:t>
      </w:r>
      <w:r w:rsidR="00156E5E">
        <w:t xml:space="preserve">within </w:t>
      </w:r>
      <w:r w:rsidR="00A57D1A">
        <w:t>the other post-socialist countries</w:t>
      </w:r>
      <w:r w:rsidR="00FB44C2">
        <w:t xml:space="preserve"> (Kovács et al., 2013).</w:t>
      </w:r>
    </w:p>
    <w:p w:rsidR="00D46ECC" w:rsidRDefault="00D46ECC" w:rsidP="00143708">
      <w:pPr>
        <w:pStyle w:val="Otsikko2"/>
      </w:pPr>
    </w:p>
    <w:p w:rsidR="00D46ECC" w:rsidRDefault="00D46ECC" w:rsidP="00143708">
      <w:pPr>
        <w:pStyle w:val="Otsikko2"/>
      </w:pPr>
    </w:p>
    <w:p w:rsidR="00143708" w:rsidRPr="00D46ECC" w:rsidRDefault="00D46ECC" w:rsidP="00143708">
      <w:pPr>
        <w:pStyle w:val="Otsikko2"/>
      </w:pPr>
      <w:bookmarkStart w:id="14" w:name="_Toc398627037"/>
      <w:r>
        <w:t>3.</w:t>
      </w:r>
      <w:r>
        <w:tab/>
      </w:r>
      <w:r w:rsidR="00143708" w:rsidRPr="00D46ECC">
        <w:t xml:space="preserve"> Interpretation and </w:t>
      </w:r>
      <w:r w:rsidR="00AC517A" w:rsidRPr="00D46ECC">
        <w:t>e</w:t>
      </w:r>
      <w:r w:rsidR="00143708" w:rsidRPr="00D46ECC">
        <w:t xml:space="preserve">valuation of the </w:t>
      </w:r>
      <w:r w:rsidR="00AC517A" w:rsidRPr="00D46ECC">
        <w:t>c</w:t>
      </w:r>
      <w:r w:rsidR="00143708" w:rsidRPr="00D46ECC">
        <w:t xml:space="preserve">luster </w:t>
      </w:r>
      <w:r w:rsidR="00AC517A" w:rsidRPr="00D46ECC">
        <w:t>a</w:t>
      </w:r>
      <w:r w:rsidR="00143708" w:rsidRPr="00D46ECC">
        <w:t>nalysis</w:t>
      </w:r>
      <w:bookmarkEnd w:id="14"/>
    </w:p>
    <w:p w:rsidR="00600723" w:rsidRPr="00D46ECC" w:rsidRDefault="00600723" w:rsidP="00AC03EA">
      <w:r w:rsidRPr="00D46ECC">
        <w:t>There are several indicators that can be used for interpreting the results and evaluating the qu</w:t>
      </w:r>
      <w:r w:rsidR="00E364EE" w:rsidRPr="00D46ECC">
        <w:t>ality of the different clusters:</w:t>
      </w:r>
      <w:r w:rsidRPr="00D46ECC">
        <w:t xml:space="preserve"> </w:t>
      </w:r>
      <w:r w:rsidR="00E364EE" w:rsidRPr="00D46ECC">
        <w:t>On the one hand, the so called F-value is used to evaluate the homogeneity of each cluster</w:t>
      </w:r>
      <w:r w:rsidR="00FA54EB" w:rsidRPr="00D46ECC">
        <w:t xml:space="preserve"> (see </w:t>
      </w:r>
      <w:r w:rsidR="00FA54EB" w:rsidRPr="00D46ECC">
        <w:fldChar w:fldCharType="begin"/>
      </w:r>
      <w:r w:rsidR="00FA54EB" w:rsidRPr="00D46ECC">
        <w:instrText xml:space="preserve"> REF _Ref381804978 \h </w:instrText>
      </w:r>
      <w:r w:rsidR="00FA54EB" w:rsidRPr="00D46ECC">
        <w:fldChar w:fldCharType="separate"/>
      </w:r>
      <w:r w:rsidR="005F49EF">
        <w:t xml:space="preserve">Table </w:t>
      </w:r>
      <w:r w:rsidR="005F49EF">
        <w:rPr>
          <w:noProof/>
        </w:rPr>
        <w:t>5</w:t>
      </w:r>
      <w:r w:rsidR="00FA54EB" w:rsidRPr="00D46ECC">
        <w:fldChar w:fldCharType="end"/>
      </w:r>
      <w:r w:rsidR="00FA54EB" w:rsidRPr="00D46ECC">
        <w:t xml:space="preserve">). The lower the F-value of a specific variable, the lower is the scattering of this variable within a cluster in comparison to the other clusters. </w:t>
      </w:r>
      <w:r w:rsidR="00E364EE" w:rsidRPr="00D46ECC">
        <w:t xml:space="preserve">For analysing differences and similarities between the clusters, </w:t>
      </w:r>
      <w:r w:rsidR="00857322" w:rsidRPr="00D46ECC">
        <w:t xml:space="preserve">descriptive statistics, such as mean, median and standard deviation can be calculated. </w:t>
      </w:r>
      <w:r w:rsidR="00FA54EB" w:rsidRPr="00D46ECC">
        <w:t xml:space="preserve">They can be illustrated by traffic lights (e.g. </w:t>
      </w:r>
      <w:r w:rsidR="00FA54EB" w:rsidRPr="00D46ECC">
        <w:fldChar w:fldCharType="begin"/>
      </w:r>
      <w:r w:rsidR="00FA54EB" w:rsidRPr="00D46ECC">
        <w:instrText xml:space="preserve"> REF _Ref379989041 \h </w:instrText>
      </w:r>
      <w:r w:rsidR="00FA54EB" w:rsidRPr="00D46ECC">
        <w:fldChar w:fldCharType="separate"/>
      </w:r>
      <w:r w:rsidR="005F49EF">
        <w:t xml:space="preserve">Table </w:t>
      </w:r>
      <w:r w:rsidR="005F49EF">
        <w:rPr>
          <w:noProof/>
        </w:rPr>
        <w:t>1</w:t>
      </w:r>
      <w:r w:rsidR="00FA54EB" w:rsidRPr="00D46ECC">
        <w:fldChar w:fldCharType="end"/>
      </w:r>
      <w:r w:rsidR="00FA54EB" w:rsidRPr="00D46ECC">
        <w:t>) classifying the risk of poverty and social exclusion as severe, moderate or low as well as by using boxplots</w:t>
      </w:r>
      <w:r w:rsidR="00110D01" w:rsidRPr="00D46ECC">
        <w:t xml:space="preserve"> (e.g. </w:t>
      </w:r>
      <w:r w:rsidR="00110D01" w:rsidRPr="00D46ECC">
        <w:fldChar w:fldCharType="begin"/>
      </w:r>
      <w:r w:rsidR="00110D01" w:rsidRPr="00D46ECC">
        <w:instrText xml:space="preserve"> REF _Ref380040952 \h </w:instrText>
      </w:r>
      <w:r w:rsidR="00110D01" w:rsidRPr="00D46ECC">
        <w:fldChar w:fldCharType="separate"/>
      </w:r>
      <w:r w:rsidR="005F49EF">
        <w:t xml:space="preserve">Figure </w:t>
      </w:r>
      <w:r w:rsidR="005F49EF">
        <w:rPr>
          <w:noProof/>
        </w:rPr>
        <w:t>3</w:t>
      </w:r>
      <w:r w:rsidR="00110D01" w:rsidRPr="00D46ECC">
        <w:fldChar w:fldCharType="end"/>
      </w:r>
      <w:r w:rsidR="00110D01" w:rsidRPr="00D46ECC">
        <w:t xml:space="preserve">) that summarise different </w:t>
      </w:r>
      <w:r w:rsidR="00A20AB8" w:rsidRPr="00D46ECC">
        <w:t xml:space="preserve">measures of dispersion, such </w:t>
      </w:r>
      <w:r w:rsidR="00A20AB8" w:rsidRPr="00D46ECC">
        <w:lastRenderedPageBreak/>
        <w:t>as the median, both quartiles and extreme values, thus showing the distribution of the single values</w:t>
      </w:r>
      <w:r w:rsidR="00C06F23" w:rsidRPr="00D46ECC">
        <w:t xml:space="preserve"> in each cluster</w:t>
      </w:r>
      <w:r w:rsidR="00A20AB8" w:rsidRPr="00D46ECC">
        <w:t xml:space="preserve">. </w:t>
      </w:r>
    </w:p>
    <w:p w:rsidR="00A20AB8" w:rsidRPr="00D46ECC" w:rsidRDefault="00A20AB8" w:rsidP="00B4644E"/>
    <w:p w:rsidR="00B4644E" w:rsidRPr="00D46ECC" w:rsidRDefault="000C0E3B" w:rsidP="00B4644E">
      <w:r w:rsidRPr="00D46ECC">
        <w:rPr>
          <w:i/>
        </w:rPr>
        <w:t xml:space="preserve">Poverty and </w:t>
      </w:r>
      <w:r w:rsidR="00AC517A" w:rsidRPr="00D46ECC">
        <w:rPr>
          <w:i/>
        </w:rPr>
        <w:t>s</w:t>
      </w:r>
      <w:r w:rsidRPr="00D46ECC">
        <w:rPr>
          <w:i/>
        </w:rPr>
        <w:t xml:space="preserve">ocial </w:t>
      </w:r>
      <w:r w:rsidR="00AC517A" w:rsidRPr="00D46ECC">
        <w:rPr>
          <w:i/>
        </w:rPr>
        <w:t>e</w:t>
      </w:r>
      <w:r w:rsidRPr="00D46ECC">
        <w:rPr>
          <w:i/>
        </w:rPr>
        <w:t xml:space="preserve">xclusion </w:t>
      </w:r>
      <w:r w:rsidR="00AC517A" w:rsidRPr="00D46ECC">
        <w:rPr>
          <w:i/>
        </w:rPr>
        <w:t>c</w:t>
      </w:r>
      <w:r w:rsidR="001A16AE" w:rsidRPr="00D46ECC">
        <w:rPr>
          <w:i/>
        </w:rPr>
        <w:t xml:space="preserve">haracteristics of </w:t>
      </w:r>
      <w:r w:rsidRPr="00D46ECC">
        <w:rPr>
          <w:i/>
        </w:rPr>
        <w:t>e</w:t>
      </w:r>
      <w:r w:rsidR="001A16AE" w:rsidRPr="00D46ECC">
        <w:rPr>
          <w:i/>
        </w:rPr>
        <w:t xml:space="preserve">ach </w:t>
      </w:r>
      <w:r w:rsidR="00AC517A" w:rsidRPr="00D46ECC">
        <w:rPr>
          <w:i/>
        </w:rPr>
        <w:t>c</w:t>
      </w:r>
      <w:r w:rsidR="00B625A7" w:rsidRPr="00D46ECC">
        <w:rPr>
          <w:i/>
        </w:rPr>
        <w:t>l</w:t>
      </w:r>
      <w:r w:rsidR="001A16AE" w:rsidRPr="00D46ECC">
        <w:rPr>
          <w:i/>
        </w:rPr>
        <w:t xml:space="preserve">uster </w:t>
      </w:r>
    </w:p>
    <w:p w:rsidR="006224AA" w:rsidRPr="00D46ECC" w:rsidRDefault="006224AA" w:rsidP="006224AA">
      <w:r w:rsidRPr="00D46ECC">
        <w:t>A first analysis of descriptive statistics (see also</w:t>
      </w:r>
      <w:r w:rsidR="00494F00" w:rsidRPr="00D46ECC">
        <w:t xml:space="preserve"> </w:t>
      </w:r>
      <w:r w:rsidR="00494F00" w:rsidRPr="00D46ECC">
        <w:fldChar w:fldCharType="begin"/>
      </w:r>
      <w:r w:rsidR="00494F00" w:rsidRPr="00D46ECC">
        <w:instrText xml:space="preserve"> REF _Ref392684640 \h </w:instrText>
      </w:r>
      <w:r w:rsidR="00494F00" w:rsidRPr="00D46ECC">
        <w:fldChar w:fldCharType="separate"/>
      </w:r>
      <w:r w:rsidR="005F49EF">
        <w:t xml:space="preserve">Table </w:t>
      </w:r>
      <w:r w:rsidR="005F49EF">
        <w:rPr>
          <w:noProof/>
        </w:rPr>
        <w:t>4</w:t>
      </w:r>
      <w:r w:rsidR="00494F00" w:rsidRPr="00D46ECC">
        <w:fldChar w:fldCharType="end"/>
      </w:r>
      <w:r w:rsidRPr="00D46ECC">
        <w:t xml:space="preserve">) shows relatively clear dissimilarities between the five different clusters. Although there does not seem to be an overall sequence of </w:t>
      </w:r>
      <w:r w:rsidR="003C419D" w:rsidRPr="00D46ECC">
        <w:t>risk</w:t>
      </w:r>
      <w:r w:rsidRPr="00D46ECC">
        <w:t xml:space="preserve">, severe disparities can be identified in relation to different domains or dimensions of poverty and social exclusion. </w:t>
      </w:r>
    </w:p>
    <w:p w:rsidR="006224AA" w:rsidRPr="00AC1B52" w:rsidRDefault="00156E5E" w:rsidP="006224AA">
      <w:pPr>
        <w:rPr>
          <w:color w:val="000000" w:themeColor="text1"/>
        </w:rPr>
      </w:pPr>
      <w:r w:rsidRPr="00D46ECC">
        <w:rPr>
          <w:i/>
        </w:rPr>
        <w:t xml:space="preserve">Earning a living: </w:t>
      </w:r>
      <w:r w:rsidR="00886B18" w:rsidRPr="00D46ECC">
        <w:t xml:space="preserve">Indicators illustrating </w:t>
      </w:r>
      <w:r w:rsidR="00A20AB8" w:rsidRPr="00D46ECC">
        <w:t xml:space="preserve">the </w:t>
      </w:r>
      <w:r w:rsidR="00886B18" w:rsidRPr="00D46ECC">
        <w:t>income and employment situation</w:t>
      </w:r>
      <w:r w:rsidR="00A20AB8" w:rsidRPr="00D46ECC">
        <w:t xml:space="preserve"> within the researched countries</w:t>
      </w:r>
      <w:r w:rsidR="00886B18" w:rsidRPr="00D46ECC">
        <w:t xml:space="preserve"> show comparatively good values for </w:t>
      </w:r>
      <w:r w:rsidR="006224AA" w:rsidRPr="00D46ECC">
        <w:t xml:space="preserve">Cluster 1 </w:t>
      </w:r>
      <w:r w:rsidR="00954C8C" w:rsidRPr="00D46ECC">
        <w:t>(“</w:t>
      </w:r>
      <w:r w:rsidR="00954C8C" w:rsidRPr="00D46ECC">
        <w:rPr>
          <w:lang w:val="en-US"/>
        </w:rPr>
        <w:t>Inclusive Centre</w:t>
      </w:r>
      <w:r w:rsidR="00954C8C" w:rsidRPr="00D46ECC">
        <w:t xml:space="preserve">”) </w:t>
      </w:r>
      <w:r w:rsidR="006224AA" w:rsidRPr="00D46ECC">
        <w:t xml:space="preserve">and 2 </w:t>
      </w:r>
      <w:r w:rsidR="00B75A4F" w:rsidRPr="00D46ECC">
        <w:t xml:space="preserve">(see </w:t>
      </w:r>
      <w:r w:rsidR="002B06DD" w:rsidRPr="00D46ECC">
        <w:fldChar w:fldCharType="begin"/>
      </w:r>
      <w:r w:rsidR="002B06DD" w:rsidRPr="00D46ECC">
        <w:instrText xml:space="preserve"> REF _Ref379989041 \h </w:instrText>
      </w:r>
      <w:r w:rsidR="002B06DD" w:rsidRPr="00D46ECC">
        <w:fldChar w:fldCharType="separate"/>
      </w:r>
      <w:r w:rsidR="005F49EF">
        <w:t xml:space="preserve">Table </w:t>
      </w:r>
      <w:r w:rsidR="005F49EF">
        <w:rPr>
          <w:noProof/>
        </w:rPr>
        <w:t>1</w:t>
      </w:r>
      <w:r w:rsidR="002B06DD" w:rsidRPr="00D46ECC">
        <w:fldChar w:fldCharType="end"/>
      </w:r>
      <w:r w:rsidR="00886B18" w:rsidRPr="00D46ECC">
        <w:t>)</w:t>
      </w:r>
      <w:r w:rsidR="006224AA" w:rsidRPr="00D46ECC">
        <w:t xml:space="preserve">. </w:t>
      </w:r>
      <w:r w:rsidR="00886B18" w:rsidRPr="00D46ECC">
        <w:t xml:space="preserve">The Gini coefficient and severe material deprivation are </w:t>
      </w:r>
      <w:r w:rsidR="00AC1B52" w:rsidRPr="00D46ECC">
        <w:t>low</w:t>
      </w:r>
      <w:r w:rsidR="00625335" w:rsidRPr="00D46ECC">
        <w:t xml:space="preserve"> (except in Cyprus)</w:t>
      </w:r>
      <w:r w:rsidR="00AC1B52" w:rsidRPr="00D46ECC">
        <w:t>;</w:t>
      </w:r>
      <w:r w:rsidR="00886B18" w:rsidRPr="00D46ECC">
        <w:t xml:space="preserve"> only the share of working poor </w:t>
      </w:r>
      <w:r w:rsidR="00625335" w:rsidRPr="00D46ECC">
        <w:t xml:space="preserve">is comparably higher in </w:t>
      </w:r>
      <w:r w:rsidR="00886B18" w:rsidRPr="00D46ECC">
        <w:t>Cluster 1</w:t>
      </w:r>
      <w:r w:rsidR="00954C8C" w:rsidRPr="00D46ECC">
        <w:t xml:space="preserve"> (“</w:t>
      </w:r>
      <w:r w:rsidR="00954C8C" w:rsidRPr="00D46ECC">
        <w:rPr>
          <w:lang w:val="en-US"/>
        </w:rPr>
        <w:t>Inclusive Centre</w:t>
      </w:r>
      <w:r w:rsidR="00954C8C" w:rsidRPr="00D46ECC">
        <w:t>”)</w:t>
      </w:r>
      <w:r w:rsidR="00886B18" w:rsidRPr="00D46ECC">
        <w:t xml:space="preserve">. As regards </w:t>
      </w:r>
      <w:r w:rsidR="00886B18" w:rsidRPr="00AC1B52">
        <w:rPr>
          <w:color w:val="000000" w:themeColor="text1"/>
        </w:rPr>
        <w:t>the employment market</w:t>
      </w:r>
      <w:r w:rsidR="00625335">
        <w:rPr>
          <w:color w:val="000000" w:themeColor="text1"/>
        </w:rPr>
        <w:t xml:space="preserve"> in both clusters</w:t>
      </w:r>
      <w:r w:rsidR="00886B18" w:rsidRPr="00AC1B52">
        <w:rPr>
          <w:color w:val="000000" w:themeColor="text1"/>
        </w:rPr>
        <w:t xml:space="preserve">, the </w:t>
      </w:r>
      <w:r w:rsidR="006224AA" w:rsidRPr="00AC1B52">
        <w:rPr>
          <w:color w:val="000000" w:themeColor="text1"/>
        </w:rPr>
        <w:t>employment</w:t>
      </w:r>
      <w:r w:rsidR="00886B18" w:rsidRPr="00AC1B52">
        <w:rPr>
          <w:color w:val="000000" w:themeColor="text1"/>
        </w:rPr>
        <w:t xml:space="preserve"> </w:t>
      </w:r>
      <w:r w:rsidR="006224AA" w:rsidRPr="00AC1B52">
        <w:rPr>
          <w:color w:val="000000" w:themeColor="text1"/>
        </w:rPr>
        <w:t xml:space="preserve">and the total activity rate are high, whereas the </w:t>
      </w:r>
      <w:r w:rsidR="00625335">
        <w:rPr>
          <w:color w:val="000000" w:themeColor="text1"/>
        </w:rPr>
        <w:t xml:space="preserve">average </w:t>
      </w:r>
      <w:r w:rsidR="006224AA" w:rsidRPr="00AC1B52">
        <w:rPr>
          <w:color w:val="000000" w:themeColor="text1"/>
        </w:rPr>
        <w:t xml:space="preserve">share of employed persons in elementary occupations is </w:t>
      </w:r>
      <w:r w:rsidR="00625335" w:rsidRPr="00AC1B52">
        <w:rPr>
          <w:color w:val="000000" w:themeColor="text1"/>
        </w:rPr>
        <w:t xml:space="preserve">comparatively </w:t>
      </w:r>
      <w:r w:rsidR="008E203F" w:rsidRPr="00AC1B52">
        <w:rPr>
          <w:color w:val="000000" w:themeColor="text1"/>
        </w:rPr>
        <w:t>quite</w:t>
      </w:r>
      <w:r w:rsidR="006224AA" w:rsidRPr="00AC1B52">
        <w:rPr>
          <w:color w:val="000000" w:themeColor="text1"/>
        </w:rPr>
        <w:t xml:space="preserve"> low. However, due to highly scattering values between the countries of cluster 1 </w:t>
      </w:r>
      <w:r w:rsidR="00954C8C" w:rsidRPr="00954C8C">
        <w:t>(“</w:t>
      </w:r>
      <w:r w:rsidR="00954C8C" w:rsidRPr="00954C8C">
        <w:rPr>
          <w:lang w:val="en-US"/>
        </w:rPr>
        <w:t>Inclusive Centre</w:t>
      </w:r>
      <w:r w:rsidR="00954C8C" w:rsidRPr="00954C8C">
        <w:t xml:space="preserve">”) </w:t>
      </w:r>
      <w:r w:rsidR="006224AA" w:rsidRPr="00AC1B52">
        <w:rPr>
          <w:color w:val="000000" w:themeColor="text1"/>
        </w:rPr>
        <w:t xml:space="preserve">– especially Cyprus and Malta diverge distinctively – the whole cluster shows slightly inferior values than </w:t>
      </w:r>
      <w:r w:rsidR="00954C8C">
        <w:rPr>
          <w:color w:val="000000" w:themeColor="text1"/>
        </w:rPr>
        <w:t>C</w:t>
      </w:r>
      <w:r w:rsidR="006224AA" w:rsidRPr="00AC1B52">
        <w:rPr>
          <w:color w:val="000000" w:themeColor="text1"/>
        </w:rPr>
        <w:t xml:space="preserve">luster 2 </w:t>
      </w:r>
      <w:r w:rsidR="00954C8C">
        <w:t>(</w:t>
      </w:r>
      <w:r w:rsidR="00954C8C" w:rsidRPr="00954C8C">
        <w:rPr>
          <w:lang w:val="en-US"/>
        </w:rPr>
        <w:t>“Competitive North-West”</w:t>
      </w:r>
      <w:r w:rsidR="00954C8C">
        <w:rPr>
          <w:lang w:val="en-US"/>
        </w:rPr>
        <w:t>)</w:t>
      </w:r>
      <w:r w:rsidR="00954C8C" w:rsidRPr="00954C8C">
        <w:rPr>
          <w:lang w:val="en-US"/>
        </w:rPr>
        <w:t xml:space="preserve"> </w:t>
      </w:r>
      <w:r w:rsidR="006224AA" w:rsidRPr="00AC1B52">
        <w:rPr>
          <w:color w:val="000000" w:themeColor="text1"/>
        </w:rPr>
        <w:t xml:space="preserve">that achieves the best rates in this domain. Whereas </w:t>
      </w:r>
      <w:r w:rsidR="00C86498">
        <w:rPr>
          <w:color w:val="000000" w:themeColor="text1"/>
        </w:rPr>
        <w:t>C</w:t>
      </w:r>
      <w:r w:rsidR="006224AA" w:rsidRPr="00AC1B52">
        <w:rPr>
          <w:color w:val="000000" w:themeColor="text1"/>
        </w:rPr>
        <w:t xml:space="preserve">luster 3 </w:t>
      </w:r>
      <w:r w:rsidR="00C86498">
        <w:t>(“</w:t>
      </w:r>
      <w:r w:rsidR="00916B1E">
        <w:rPr>
          <w:lang w:val="en-US"/>
        </w:rPr>
        <w:t>Emerging East</w:t>
      </w:r>
      <w:r w:rsidR="00C86498">
        <w:rPr>
          <w:lang w:val="en-US"/>
        </w:rPr>
        <w:t>”)</w:t>
      </w:r>
      <w:r w:rsidR="00C86498" w:rsidRPr="0001250A">
        <w:t xml:space="preserve"> </w:t>
      </w:r>
      <w:r w:rsidR="00C86498">
        <w:rPr>
          <w:color w:val="000000" w:themeColor="text1"/>
        </w:rPr>
        <w:t>ranks in the middle, C</w:t>
      </w:r>
      <w:r w:rsidR="006224AA" w:rsidRPr="00AC1B52">
        <w:rPr>
          <w:color w:val="000000" w:themeColor="text1"/>
        </w:rPr>
        <w:t>luster 4</w:t>
      </w:r>
      <w:r w:rsidR="00C86498">
        <w:rPr>
          <w:color w:val="000000" w:themeColor="text1"/>
        </w:rPr>
        <w:t xml:space="preserve"> (</w:t>
      </w:r>
      <w:r w:rsidR="00C86498" w:rsidRPr="00954C8C">
        <w:t>“</w:t>
      </w:r>
      <w:r w:rsidR="00916B1E">
        <w:rPr>
          <w:lang w:val="en-US"/>
        </w:rPr>
        <w:t>Mediterranean Adjustment</w:t>
      </w:r>
      <w:r w:rsidR="00C86498" w:rsidRPr="00954C8C">
        <w:rPr>
          <w:lang w:val="en-US"/>
        </w:rPr>
        <w:t>”</w:t>
      </w:r>
      <w:r w:rsidR="00C86498">
        <w:rPr>
          <w:color w:val="000000" w:themeColor="text1"/>
        </w:rPr>
        <w:t>)</w:t>
      </w:r>
      <w:r w:rsidR="006224AA" w:rsidRPr="00AC1B52">
        <w:rPr>
          <w:color w:val="000000" w:themeColor="text1"/>
        </w:rPr>
        <w:t xml:space="preserve">, probably as a result of the fiscal and economic crisis, achieves the worst values </w:t>
      </w:r>
      <w:r w:rsidR="00AC1B52" w:rsidRPr="00AC1B52">
        <w:rPr>
          <w:color w:val="000000" w:themeColor="text1"/>
        </w:rPr>
        <w:t>in this domain</w:t>
      </w:r>
      <w:r w:rsidR="006224AA" w:rsidRPr="00AC1B52">
        <w:rPr>
          <w:color w:val="000000" w:themeColor="text1"/>
        </w:rPr>
        <w:t xml:space="preserve"> – with exception of </w:t>
      </w:r>
      <w:r w:rsidR="00AC1B52" w:rsidRPr="00AC1B52">
        <w:rPr>
          <w:color w:val="000000" w:themeColor="text1"/>
        </w:rPr>
        <w:t xml:space="preserve">severe material deprivation, which is distinctively worse in the Eastern European countries, and </w:t>
      </w:r>
      <w:r w:rsidR="006224AA" w:rsidRPr="00AC1B52">
        <w:rPr>
          <w:color w:val="000000" w:themeColor="text1"/>
        </w:rPr>
        <w:t>the total ac</w:t>
      </w:r>
      <w:r w:rsidR="00AC1B52" w:rsidRPr="00AC1B52">
        <w:rPr>
          <w:color w:val="000000" w:themeColor="text1"/>
        </w:rPr>
        <w:t>tivity rate (15 to 64</w:t>
      </w:r>
      <w:r w:rsidR="006224AA" w:rsidRPr="00AC1B52">
        <w:rPr>
          <w:color w:val="000000" w:themeColor="text1"/>
        </w:rPr>
        <w:t xml:space="preserve"> years) that is even lower in Romania. Besides </w:t>
      </w:r>
      <w:r w:rsidR="00AC1B52" w:rsidRPr="00AC1B52">
        <w:rPr>
          <w:color w:val="000000" w:themeColor="text1"/>
        </w:rPr>
        <w:t xml:space="preserve">the exclusion of the employment market demonstrated by the low employment rates within Cluster 4 </w:t>
      </w:r>
      <w:r w:rsidR="00C86498">
        <w:rPr>
          <w:color w:val="000000" w:themeColor="text1"/>
        </w:rPr>
        <w:t>(</w:t>
      </w:r>
      <w:r w:rsidR="00C86498" w:rsidRPr="00954C8C">
        <w:t>“</w:t>
      </w:r>
      <w:r w:rsidR="00916B1E">
        <w:rPr>
          <w:lang w:val="en-US"/>
        </w:rPr>
        <w:t>Mediterranean Adjustment</w:t>
      </w:r>
      <w:r w:rsidR="00C86498" w:rsidRPr="00954C8C">
        <w:rPr>
          <w:lang w:val="en-US"/>
        </w:rPr>
        <w:t>”</w:t>
      </w:r>
      <w:r w:rsidR="00C86498">
        <w:rPr>
          <w:color w:val="000000" w:themeColor="text1"/>
        </w:rPr>
        <w:t>)</w:t>
      </w:r>
      <w:r w:rsidR="00703402">
        <w:rPr>
          <w:color w:val="000000" w:themeColor="text1"/>
        </w:rPr>
        <w:t xml:space="preserve"> </w:t>
      </w:r>
      <w:r w:rsidR="00AC1B52" w:rsidRPr="00AC1B52">
        <w:rPr>
          <w:color w:val="000000" w:themeColor="text1"/>
        </w:rPr>
        <w:t xml:space="preserve">and 5, countries of these clusters </w:t>
      </w:r>
      <w:r w:rsidR="008E203F" w:rsidRPr="00AC1B52">
        <w:rPr>
          <w:color w:val="000000" w:themeColor="text1"/>
        </w:rPr>
        <w:t>additionally</w:t>
      </w:r>
      <w:r w:rsidR="00AC1B52" w:rsidRPr="00AC1B52">
        <w:rPr>
          <w:color w:val="000000" w:themeColor="text1"/>
        </w:rPr>
        <w:t xml:space="preserve"> entail higher risks for poverty and social exclusion for employed persons as the high rates of working poor illustrate</w:t>
      </w:r>
      <w:r w:rsidR="008E0BEA" w:rsidRPr="00AC1B52">
        <w:rPr>
          <w:color w:val="000000" w:themeColor="text1"/>
        </w:rPr>
        <w:t xml:space="preserve"> (see </w:t>
      </w:r>
      <w:r w:rsidR="008E0BEA" w:rsidRPr="00AC1B52">
        <w:rPr>
          <w:color w:val="000000" w:themeColor="text1"/>
        </w:rPr>
        <w:fldChar w:fldCharType="begin"/>
      </w:r>
      <w:r w:rsidR="008E0BEA" w:rsidRPr="00AC1B52">
        <w:rPr>
          <w:color w:val="000000" w:themeColor="text1"/>
        </w:rPr>
        <w:instrText xml:space="preserve"> REF _Ref379478088 \h </w:instrText>
      </w:r>
      <w:r w:rsidR="008E0BEA" w:rsidRPr="00AC1B52">
        <w:rPr>
          <w:color w:val="000000" w:themeColor="text1"/>
        </w:rPr>
      </w:r>
      <w:r w:rsidR="008E0BEA" w:rsidRPr="00AC1B52">
        <w:rPr>
          <w:color w:val="000000" w:themeColor="text1"/>
        </w:rPr>
        <w:fldChar w:fldCharType="separate"/>
      </w:r>
      <w:r w:rsidR="005F49EF">
        <w:t xml:space="preserve">Figure </w:t>
      </w:r>
      <w:r w:rsidR="005F49EF">
        <w:rPr>
          <w:noProof/>
        </w:rPr>
        <w:t>4</w:t>
      </w:r>
      <w:r w:rsidR="008E0BEA" w:rsidRPr="00AC1B52">
        <w:rPr>
          <w:color w:val="000000" w:themeColor="text1"/>
        </w:rPr>
        <w:fldChar w:fldCharType="end"/>
      </w:r>
      <w:r w:rsidR="008E0BEA" w:rsidRPr="00AC1B52">
        <w:rPr>
          <w:color w:val="000000" w:themeColor="text1"/>
        </w:rPr>
        <w:t>)</w:t>
      </w:r>
      <w:r w:rsidR="006224AA" w:rsidRPr="00AC1B52">
        <w:rPr>
          <w:color w:val="000000" w:themeColor="text1"/>
        </w:rPr>
        <w:t>.</w:t>
      </w:r>
      <w:r w:rsidR="008E203F" w:rsidRPr="00AC1B52">
        <w:rPr>
          <w:color w:val="000000" w:themeColor="text1"/>
        </w:rPr>
        <w:t xml:space="preserve"> Thus, the employment situation within the countries hit hardest by the crisis is clearly more critical than in Central and Northern Euro</w:t>
      </w:r>
      <w:r w:rsidR="00EF7EAE" w:rsidRPr="00AC1B52">
        <w:rPr>
          <w:color w:val="000000" w:themeColor="text1"/>
        </w:rPr>
        <w:t xml:space="preserve">pe; the dichotomy between the Atlantic, Central and Northern European countries on the one hand and the Southern and Eastern European </w:t>
      </w:r>
      <w:r w:rsidR="001E7788" w:rsidRPr="00AC1B52">
        <w:rPr>
          <w:color w:val="000000" w:themeColor="text1"/>
        </w:rPr>
        <w:t>on the other hand becomes evident</w:t>
      </w:r>
      <w:r w:rsidR="002B06DD" w:rsidRPr="00AC1B52">
        <w:rPr>
          <w:color w:val="000000" w:themeColor="text1"/>
        </w:rPr>
        <w:t xml:space="preserve"> (see </w:t>
      </w:r>
      <w:r w:rsidR="002B06DD" w:rsidRPr="00AC1B52">
        <w:rPr>
          <w:color w:val="000000" w:themeColor="text1"/>
        </w:rPr>
        <w:fldChar w:fldCharType="begin"/>
      </w:r>
      <w:r w:rsidR="002B06DD" w:rsidRPr="00AC1B52">
        <w:rPr>
          <w:color w:val="000000" w:themeColor="text1"/>
        </w:rPr>
        <w:instrText xml:space="preserve"> REF _Ref379989041 \h </w:instrText>
      </w:r>
      <w:r w:rsidR="002B06DD" w:rsidRPr="00AC1B52">
        <w:rPr>
          <w:color w:val="000000" w:themeColor="text1"/>
        </w:rPr>
      </w:r>
      <w:r w:rsidR="002B06DD" w:rsidRPr="00AC1B52">
        <w:rPr>
          <w:color w:val="000000" w:themeColor="text1"/>
        </w:rPr>
        <w:fldChar w:fldCharType="separate"/>
      </w:r>
      <w:r w:rsidR="005F49EF">
        <w:t xml:space="preserve">Table </w:t>
      </w:r>
      <w:r w:rsidR="005F49EF">
        <w:rPr>
          <w:noProof/>
        </w:rPr>
        <w:t>1</w:t>
      </w:r>
      <w:r w:rsidR="002B06DD" w:rsidRPr="00AC1B52">
        <w:rPr>
          <w:color w:val="000000" w:themeColor="text1"/>
        </w:rPr>
        <w:fldChar w:fldCharType="end"/>
      </w:r>
      <w:r w:rsidR="002B06DD" w:rsidRPr="00AC1B52">
        <w:rPr>
          <w:color w:val="000000" w:themeColor="text1"/>
        </w:rPr>
        <w:t>)</w:t>
      </w:r>
      <w:r w:rsidR="001E7788" w:rsidRPr="00AC1B52">
        <w:rPr>
          <w:color w:val="000000" w:themeColor="text1"/>
        </w:rPr>
        <w:t xml:space="preserve">. </w:t>
      </w:r>
    </w:p>
    <w:p w:rsidR="006224AA" w:rsidRPr="0001250A" w:rsidRDefault="006224AA" w:rsidP="006224AA"/>
    <w:tbl>
      <w:tblPr>
        <w:tblStyle w:val="TaulukkoRuudukko"/>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4"/>
        <w:gridCol w:w="4265"/>
      </w:tblGrid>
      <w:tr w:rsidR="006224AA" w:rsidRPr="0001250A" w:rsidTr="006224AA">
        <w:tc>
          <w:tcPr>
            <w:tcW w:w="4226" w:type="dxa"/>
          </w:tcPr>
          <w:p w:rsidR="006224AA" w:rsidRPr="004A28D3" w:rsidRDefault="006224AA" w:rsidP="00E60C3E">
            <w:pPr>
              <w:rPr>
                <w:sz w:val="18"/>
                <w:szCs w:val="18"/>
              </w:rPr>
            </w:pPr>
            <w:r w:rsidRPr="004A28D3">
              <w:rPr>
                <w:noProof/>
                <w:sz w:val="18"/>
                <w:szCs w:val="18"/>
                <w:lang w:val="fi-FI" w:eastAsia="fi-FI"/>
              </w:rPr>
              <w:lastRenderedPageBreak/>
              <mc:AlternateContent>
                <mc:Choice Requires="wps">
                  <w:drawing>
                    <wp:anchor distT="0" distB="0" distL="114300" distR="114300" simplePos="0" relativeHeight="251703296" behindDoc="0" locked="0" layoutInCell="1" allowOverlap="1" wp14:anchorId="469D42B9" wp14:editId="1A15839C">
                      <wp:simplePos x="0" y="0"/>
                      <wp:positionH relativeFrom="column">
                        <wp:posOffset>-64770</wp:posOffset>
                      </wp:positionH>
                      <wp:positionV relativeFrom="paragraph">
                        <wp:posOffset>2381250</wp:posOffset>
                      </wp:positionV>
                      <wp:extent cx="2647950" cy="635"/>
                      <wp:effectExtent l="0" t="0" r="0" b="0"/>
                      <wp:wrapTight wrapText="bothSides">
                        <wp:wrapPolygon edited="0">
                          <wp:start x="0" y="0"/>
                          <wp:lineTo x="0" y="20855"/>
                          <wp:lineTo x="21445" y="20855"/>
                          <wp:lineTo x="21445" y="0"/>
                          <wp:lineTo x="0" y="0"/>
                        </wp:wrapPolygon>
                      </wp:wrapTight>
                      <wp:docPr id="45" name="Textfeld 45"/>
                      <wp:cNvGraphicFramePr/>
                      <a:graphic xmlns:a="http://schemas.openxmlformats.org/drawingml/2006/main">
                        <a:graphicData uri="http://schemas.microsoft.com/office/word/2010/wordprocessingShape">
                          <wps:wsp>
                            <wps:cNvSpPr txBox="1"/>
                            <wps:spPr>
                              <a:xfrm>
                                <a:off x="0" y="0"/>
                                <a:ext cx="2647950" cy="635"/>
                              </a:xfrm>
                              <a:prstGeom prst="rect">
                                <a:avLst/>
                              </a:prstGeom>
                              <a:solidFill>
                                <a:prstClr val="white"/>
                              </a:solidFill>
                              <a:ln>
                                <a:noFill/>
                              </a:ln>
                              <a:effectLst/>
                            </wps:spPr>
                            <wps:txbx>
                              <w:txbxContent>
                                <w:p w:rsidR="001E776C" w:rsidRPr="00093517" w:rsidRDefault="001E776C" w:rsidP="006224AA">
                                  <w:pPr>
                                    <w:pStyle w:val="Kuvaotsikko"/>
                                    <w:rPr>
                                      <w:rFonts w:ascii="Times New Roman" w:hAnsi="Times New Roman"/>
                                      <w:noProof/>
                                      <w:color w:val="FF0000"/>
                                      <w:sz w:val="24"/>
                                      <w:szCs w:val="24"/>
                                    </w:rPr>
                                  </w:pPr>
                                  <w:bookmarkStart w:id="15" w:name="_Ref380040952"/>
                                  <w:bookmarkStart w:id="16" w:name="_Toc379993479"/>
                                  <w:bookmarkStart w:id="17" w:name="_Toc392684861"/>
                                  <w:r>
                                    <w:t xml:space="preserve">Figure </w:t>
                                  </w:r>
                                  <w:r w:rsidR="00E93894">
                                    <w:fldChar w:fldCharType="begin"/>
                                  </w:r>
                                  <w:r w:rsidR="00E93894">
                                    <w:instrText xml:space="preserve"> SEQ Figure \* ARABIC </w:instrText>
                                  </w:r>
                                  <w:r w:rsidR="00E93894">
                                    <w:fldChar w:fldCharType="separate"/>
                                  </w:r>
                                  <w:r>
                                    <w:rPr>
                                      <w:noProof/>
                                    </w:rPr>
                                    <w:t>3</w:t>
                                  </w:r>
                                  <w:r w:rsidR="00E93894">
                                    <w:rPr>
                                      <w:noProof/>
                                    </w:rPr>
                                    <w:fldChar w:fldCharType="end"/>
                                  </w:r>
                                  <w:bookmarkEnd w:id="15"/>
                                  <w:r>
                                    <w:t xml:space="preserve">: </w:t>
                                  </w:r>
                                  <w:r w:rsidRPr="006224AA">
                                    <w:rPr>
                                      <w:b w:val="0"/>
                                    </w:rPr>
                                    <w:t xml:space="preserve">Employment </w:t>
                                  </w:r>
                                  <w:r>
                                    <w:rPr>
                                      <w:b w:val="0"/>
                                    </w:rPr>
                                    <w:t>r</w:t>
                                  </w:r>
                                  <w:r w:rsidRPr="006224AA">
                                    <w:rPr>
                                      <w:b w:val="0"/>
                                    </w:rPr>
                                    <w:t>ate</w:t>
                                  </w:r>
                                  <w:r>
                                    <w:rPr>
                                      <w:b w:val="0"/>
                                    </w:rPr>
                                    <w:t xml:space="preserve"> by cluster</w:t>
                                  </w:r>
                                  <w:bookmarkEnd w:id="16"/>
                                  <w:bookmarkEnd w:id="1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69D42B9" id="Textfeld 45" o:spid="_x0000_s1029" type="#_x0000_t202" style="position:absolute;left:0;text-align:left;margin-left:-5.1pt;margin-top:187.5pt;width:208.5pt;height:.05pt;z-index:251703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" stroked="f">
                      <v:textbox style="mso-fit-shape-to-text:t" inset="0,0,0,0">
                        <w:txbxContent>
                          <w:p w:rsidR="001E776C" w:rsidRPr="00093517" w:rsidRDefault="001E776C" w:rsidP="006224AA">
                            <w:pPr>
                              <w:pStyle w:val="Kuvaotsikko"/>
                              <w:rPr>
                                <w:rFonts w:ascii="Times New Roman" w:hAnsi="Times New Roman"/>
                                <w:noProof/>
                                <w:color w:val="FF0000"/>
                                <w:sz w:val="24"/>
                                <w:szCs w:val="24"/>
                              </w:rPr>
                            </w:pPr>
                            <w:bookmarkStart w:id="18" w:name="_Ref380040952"/>
                            <w:bookmarkStart w:id="19" w:name="_Toc379993479"/>
                            <w:bookmarkStart w:id="20" w:name="_Toc392684861"/>
                            <w:r>
                              <w:t xml:space="preserve">Figure </w:t>
                            </w:r>
                            <w:r w:rsidR="00E93894">
                              <w:fldChar w:fldCharType="begin"/>
                            </w:r>
                            <w:r w:rsidR="00E93894">
                              <w:instrText xml:space="preserve"> SEQ Figure \* ARABIC </w:instrText>
                            </w:r>
                            <w:r w:rsidR="00E93894">
                              <w:fldChar w:fldCharType="separate"/>
                            </w:r>
                            <w:r>
                              <w:rPr>
                                <w:noProof/>
                              </w:rPr>
                              <w:t>3</w:t>
                            </w:r>
                            <w:r w:rsidR="00E93894">
                              <w:rPr>
                                <w:noProof/>
                              </w:rPr>
                              <w:fldChar w:fldCharType="end"/>
                            </w:r>
                            <w:bookmarkEnd w:id="18"/>
                            <w:r>
                              <w:t xml:space="preserve">: </w:t>
                            </w:r>
                            <w:r w:rsidRPr="006224AA">
                              <w:rPr>
                                <w:b w:val="0"/>
                              </w:rPr>
                              <w:t xml:space="preserve">Employment </w:t>
                            </w:r>
                            <w:r>
                              <w:rPr>
                                <w:b w:val="0"/>
                              </w:rPr>
                              <w:t>r</w:t>
                            </w:r>
                            <w:r w:rsidRPr="006224AA">
                              <w:rPr>
                                <w:b w:val="0"/>
                              </w:rPr>
                              <w:t>ate</w:t>
                            </w:r>
                            <w:r>
                              <w:rPr>
                                <w:b w:val="0"/>
                              </w:rPr>
                              <w:t xml:space="preserve"> by cluster</w:t>
                            </w:r>
                            <w:bookmarkEnd w:id="19"/>
                            <w:bookmarkEnd w:id="20"/>
                          </w:p>
                        </w:txbxContent>
                      </v:textbox>
                      <w10:wrap type="tight"/>
                    </v:shape>
                  </w:pict>
                </mc:Fallback>
              </mc:AlternateContent>
            </w:r>
            <w:r w:rsidRPr="004A28D3">
              <w:rPr>
                <w:rFonts w:ascii="Times New Roman" w:hAnsi="Times New Roman"/>
                <w:noProof/>
                <w:sz w:val="18"/>
                <w:szCs w:val="18"/>
                <w:lang w:val="fi-FI" w:eastAsia="fi-FI"/>
              </w:rPr>
              <w:drawing>
                <wp:anchor distT="0" distB="0" distL="114300" distR="114300" simplePos="0" relativeHeight="251700224" behindDoc="1" locked="0" layoutInCell="1" allowOverlap="1" wp14:anchorId="4666A754" wp14:editId="6B2E0912">
                  <wp:simplePos x="0" y="0"/>
                  <wp:positionH relativeFrom="column">
                    <wp:posOffset>-64770</wp:posOffset>
                  </wp:positionH>
                  <wp:positionV relativeFrom="paragraph">
                    <wp:posOffset>-279400</wp:posOffset>
                  </wp:positionV>
                  <wp:extent cx="2800350" cy="2428875"/>
                  <wp:effectExtent l="0" t="0" r="0" b="9525"/>
                  <wp:wrapTight wrapText="bothSides">
                    <wp:wrapPolygon edited="0">
                      <wp:start x="0" y="0"/>
                      <wp:lineTo x="0" y="21515"/>
                      <wp:lineTo x="21453" y="21515"/>
                      <wp:lineTo x="21453" y="0"/>
                      <wp:lineTo x="0" y="0"/>
                    </wp:wrapPolygon>
                  </wp:wrapTight>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B625A7">
              <w:rPr>
                <w:sz w:val="18"/>
                <w:szCs w:val="18"/>
              </w:rPr>
              <w:t>Data s</w:t>
            </w:r>
            <w:r w:rsidR="004A28D3" w:rsidRPr="004A28D3">
              <w:rPr>
                <w:sz w:val="18"/>
                <w:szCs w:val="18"/>
              </w:rPr>
              <w:t>ource: Eurostat</w:t>
            </w:r>
            <w:r w:rsidR="009018E2">
              <w:rPr>
                <w:sz w:val="18"/>
                <w:szCs w:val="18"/>
              </w:rPr>
              <w:t>, 2012</w:t>
            </w:r>
          </w:p>
        </w:tc>
        <w:tc>
          <w:tcPr>
            <w:tcW w:w="4227" w:type="dxa"/>
          </w:tcPr>
          <w:p w:rsidR="006224AA" w:rsidRPr="0001250A" w:rsidRDefault="00B625A7" w:rsidP="009018E2">
            <w:r>
              <w:rPr>
                <w:sz w:val="18"/>
                <w:szCs w:val="18"/>
              </w:rPr>
              <w:t>Data s</w:t>
            </w:r>
            <w:r w:rsidR="004A28D3" w:rsidRPr="004A28D3">
              <w:rPr>
                <w:sz w:val="18"/>
                <w:szCs w:val="18"/>
              </w:rPr>
              <w:t>ource</w:t>
            </w:r>
            <w:r>
              <w:rPr>
                <w:sz w:val="18"/>
                <w:szCs w:val="18"/>
              </w:rPr>
              <w:t>:</w:t>
            </w:r>
            <w:r w:rsidR="004A28D3" w:rsidRPr="004A28D3">
              <w:rPr>
                <w:sz w:val="18"/>
                <w:szCs w:val="18"/>
              </w:rPr>
              <w:t xml:space="preserve"> Eurostat</w:t>
            </w:r>
            <w:r w:rsidR="006224AA" w:rsidRPr="009018E2">
              <w:rPr>
                <w:noProof/>
                <w:sz w:val="18"/>
                <w:szCs w:val="18"/>
                <w:lang w:val="fi-FI" w:eastAsia="fi-FI"/>
              </w:rPr>
              <mc:AlternateContent>
                <mc:Choice Requires="wps">
                  <w:drawing>
                    <wp:anchor distT="0" distB="0" distL="114300" distR="114300" simplePos="0" relativeHeight="251705344" behindDoc="0" locked="0" layoutInCell="1" allowOverlap="1" wp14:anchorId="601EE349" wp14:editId="1C024901">
                      <wp:simplePos x="0" y="0"/>
                      <wp:positionH relativeFrom="column">
                        <wp:posOffset>-67310</wp:posOffset>
                      </wp:positionH>
                      <wp:positionV relativeFrom="paragraph">
                        <wp:posOffset>2381250</wp:posOffset>
                      </wp:positionV>
                      <wp:extent cx="2676525" cy="635"/>
                      <wp:effectExtent l="0" t="0" r="9525" b="0"/>
                      <wp:wrapTight wrapText="bothSides">
                        <wp:wrapPolygon edited="0">
                          <wp:start x="0" y="0"/>
                          <wp:lineTo x="0" y="20855"/>
                          <wp:lineTo x="21523" y="20855"/>
                          <wp:lineTo x="21523" y="0"/>
                          <wp:lineTo x="0" y="0"/>
                        </wp:wrapPolygon>
                      </wp:wrapTight>
                      <wp:docPr id="46" name="Textfeld 46"/>
                      <wp:cNvGraphicFramePr/>
                      <a:graphic xmlns:a="http://schemas.openxmlformats.org/drawingml/2006/main">
                        <a:graphicData uri="http://schemas.microsoft.com/office/word/2010/wordprocessingShape">
                          <wps:wsp>
                            <wps:cNvSpPr txBox="1"/>
                            <wps:spPr>
                              <a:xfrm>
                                <a:off x="0" y="0"/>
                                <a:ext cx="2676525" cy="635"/>
                              </a:xfrm>
                              <a:prstGeom prst="rect">
                                <a:avLst/>
                              </a:prstGeom>
                              <a:solidFill>
                                <a:prstClr val="white"/>
                              </a:solidFill>
                              <a:ln>
                                <a:noFill/>
                              </a:ln>
                              <a:effectLst/>
                            </wps:spPr>
                            <wps:txbx>
                              <w:txbxContent>
                                <w:p w:rsidR="001E776C" w:rsidRPr="009D06D4" w:rsidRDefault="001E776C" w:rsidP="00045566">
                                  <w:pPr>
                                    <w:pStyle w:val="Kuvaotsikko"/>
                                    <w:rPr>
                                      <w:rFonts w:ascii="Times New Roman" w:hAnsi="Times New Roman"/>
                                      <w:noProof/>
                                      <w:sz w:val="24"/>
                                      <w:szCs w:val="24"/>
                                    </w:rPr>
                                  </w:pPr>
                                  <w:bookmarkStart w:id="21" w:name="_Ref379478088"/>
                                  <w:bookmarkStart w:id="22" w:name="_Toc379993480"/>
                                  <w:bookmarkStart w:id="23" w:name="_Toc392684862"/>
                                  <w:r>
                                    <w:t xml:space="preserve">Figure </w:t>
                                  </w:r>
                                  <w:r w:rsidR="00E93894">
                                    <w:fldChar w:fldCharType="begin"/>
                                  </w:r>
                                  <w:r w:rsidR="00E93894">
                                    <w:instrText xml:space="preserve"> SEQ Figure \* ARABIC </w:instrText>
                                  </w:r>
                                  <w:r w:rsidR="00E93894">
                                    <w:fldChar w:fldCharType="separate"/>
                                  </w:r>
                                  <w:r>
                                    <w:rPr>
                                      <w:noProof/>
                                    </w:rPr>
                                    <w:t>4</w:t>
                                  </w:r>
                                  <w:r w:rsidR="00E93894">
                                    <w:rPr>
                                      <w:noProof/>
                                    </w:rPr>
                                    <w:fldChar w:fldCharType="end"/>
                                  </w:r>
                                  <w:bookmarkEnd w:id="21"/>
                                  <w:r>
                                    <w:t xml:space="preserve">: </w:t>
                                  </w:r>
                                  <w:r w:rsidRPr="006224AA">
                                    <w:rPr>
                                      <w:b w:val="0"/>
                                    </w:rPr>
                                    <w:t>In-</w:t>
                                  </w:r>
                                  <w:r>
                                    <w:rPr>
                                      <w:b w:val="0"/>
                                    </w:rPr>
                                    <w:t>w</w:t>
                                  </w:r>
                                  <w:r w:rsidRPr="006224AA">
                                    <w:rPr>
                                      <w:b w:val="0"/>
                                    </w:rPr>
                                    <w:t>ork at-</w:t>
                                  </w:r>
                                  <w:r>
                                    <w:rPr>
                                      <w:b w:val="0"/>
                                    </w:rPr>
                                    <w:t>r</w:t>
                                  </w:r>
                                  <w:r w:rsidRPr="006224AA">
                                    <w:rPr>
                                      <w:b w:val="0"/>
                                    </w:rPr>
                                    <w:t>isk-of-</w:t>
                                  </w:r>
                                  <w:r>
                                    <w:rPr>
                                      <w:b w:val="0"/>
                                    </w:rPr>
                                    <w:t>p</w:t>
                                  </w:r>
                                  <w:r w:rsidRPr="006224AA">
                                    <w:rPr>
                                      <w:b w:val="0"/>
                                    </w:rPr>
                                    <w:t xml:space="preserve">overty </w:t>
                                  </w:r>
                                  <w:r>
                                    <w:rPr>
                                      <w:b w:val="0"/>
                                    </w:rPr>
                                    <w:t>r</w:t>
                                  </w:r>
                                  <w:r w:rsidRPr="006224AA">
                                    <w:rPr>
                                      <w:b w:val="0"/>
                                    </w:rPr>
                                    <w:t>ate</w:t>
                                  </w:r>
                                  <w:r>
                                    <w:rPr>
                                      <w:b w:val="0"/>
                                    </w:rPr>
                                    <w:t xml:space="preserve"> by cluster</w:t>
                                  </w:r>
                                  <w:bookmarkEnd w:id="22"/>
                                  <w:bookmarkEnd w:id="2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01EE349" id="Textfeld 46" o:spid="_x0000_s1030" type="#_x0000_t202" style="position:absolute;left:0;text-align:left;margin-left:-5.3pt;margin-top:187.5pt;width:210.75pt;height:.0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" stroked="f">
                      <v:textbox style="mso-fit-shape-to-text:t" inset="0,0,0,0">
                        <w:txbxContent>
                          <w:p w:rsidR="001E776C" w:rsidRPr="009D06D4" w:rsidRDefault="001E776C" w:rsidP="00045566">
                            <w:pPr>
                              <w:pStyle w:val="Kuvaotsikko"/>
                              <w:rPr>
                                <w:rFonts w:ascii="Times New Roman" w:hAnsi="Times New Roman"/>
                                <w:noProof/>
                                <w:sz w:val="24"/>
                                <w:szCs w:val="24"/>
                              </w:rPr>
                            </w:pPr>
                            <w:bookmarkStart w:id="24" w:name="_Ref379478088"/>
                            <w:bookmarkStart w:id="25" w:name="_Toc379993480"/>
                            <w:bookmarkStart w:id="26" w:name="_Toc392684862"/>
                            <w:r>
                              <w:t xml:space="preserve">Figure </w:t>
                            </w:r>
                            <w:r w:rsidR="00E93894">
                              <w:fldChar w:fldCharType="begin"/>
                            </w:r>
                            <w:r w:rsidR="00E93894">
                              <w:instrText xml:space="preserve"> SEQ Figure \* ARABIC </w:instrText>
                            </w:r>
                            <w:r w:rsidR="00E93894">
                              <w:fldChar w:fldCharType="separate"/>
                            </w:r>
                            <w:r>
                              <w:rPr>
                                <w:noProof/>
                              </w:rPr>
                              <w:t>4</w:t>
                            </w:r>
                            <w:r w:rsidR="00E93894">
                              <w:rPr>
                                <w:noProof/>
                              </w:rPr>
                              <w:fldChar w:fldCharType="end"/>
                            </w:r>
                            <w:bookmarkEnd w:id="24"/>
                            <w:r>
                              <w:t xml:space="preserve">: </w:t>
                            </w:r>
                            <w:r w:rsidRPr="006224AA">
                              <w:rPr>
                                <w:b w:val="0"/>
                              </w:rPr>
                              <w:t>In-</w:t>
                            </w:r>
                            <w:r>
                              <w:rPr>
                                <w:b w:val="0"/>
                              </w:rPr>
                              <w:t>w</w:t>
                            </w:r>
                            <w:r w:rsidRPr="006224AA">
                              <w:rPr>
                                <w:b w:val="0"/>
                              </w:rPr>
                              <w:t>ork at-</w:t>
                            </w:r>
                            <w:r>
                              <w:rPr>
                                <w:b w:val="0"/>
                              </w:rPr>
                              <w:t>r</w:t>
                            </w:r>
                            <w:r w:rsidRPr="006224AA">
                              <w:rPr>
                                <w:b w:val="0"/>
                              </w:rPr>
                              <w:t>isk-of-</w:t>
                            </w:r>
                            <w:r>
                              <w:rPr>
                                <w:b w:val="0"/>
                              </w:rPr>
                              <w:t>p</w:t>
                            </w:r>
                            <w:r w:rsidRPr="006224AA">
                              <w:rPr>
                                <w:b w:val="0"/>
                              </w:rPr>
                              <w:t xml:space="preserve">overty </w:t>
                            </w:r>
                            <w:r>
                              <w:rPr>
                                <w:b w:val="0"/>
                              </w:rPr>
                              <w:t>r</w:t>
                            </w:r>
                            <w:r w:rsidRPr="006224AA">
                              <w:rPr>
                                <w:b w:val="0"/>
                              </w:rPr>
                              <w:t>ate</w:t>
                            </w:r>
                            <w:r>
                              <w:rPr>
                                <w:b w:val="0"/>
                              </w:rPr>
                              <w:t xml:space="preserve"> by cluster</w:t>
                            </w:r>
                            <w:bookmarkEnd w:id="25"/>
                            <w:bookmarkEnd w:id="26"/>
                          </w:p>
                        </w:txbxContent>
                      </v:textbox>
                      <w10:wrap type="tight"/>
                    </v:shape>
                  </w:pict>
                </mc:Fallback>
              </mc:AlternateContent>
            </w:r>
            <w:r w:rsidR="006224AA" w:rsidRPr="009018E2">
              <w:rPr>
                <w:rFonts w:ascii="Times New Roman" w:hAnsi="Times New Roman"/>
                <w:noProof/>
                <w:sz w:val="18"/>
                <w:szCs w:val="18"/>
                <w:lang w:val="fi-FI" w:eastAsia="fi-FI"/>
              </w:rPr>
              <w:drawing>
                <wp:anchor distT="0" distB="0" distL="114300" distR="114300" simplePos="0" relativeHeight="251701248" behindDoc="1" locked="0" layoutInCell="1" allowOverlap="1" wp14:anchorId="1EB76AE8" wp14:editId="7D8CFAF4">
                  <wp:simplePos x="0" y="0"/>
                  <wp:positionH relativeFrom="column">
                    <wp:posOffset>-65405</wp:posOffset>
                  </wp:positionH>
                  <wp:positionV relativeFrom="paragraph">
                    <wp:posOffset>0</wp:posOffset>
                  </wp:positionV>
                  <wp:extent cx="2800350" cy="2428875"/>
                  <wp:effectExtent l="0" t="0" r="0" b="9525"/>
                  <wp:wrapTight wrapText="bothSides">
                    <wp:wrapPolygon edited="0">
                      <wp:start x="0" y="0"/>
                      <wp:lineTo x="0" y="21515"/>
                      <wp:lineTo x="21453" y="21515"/>
                      <wp:lineTo x="21453" y="0"/>
                      <wp:lineTo x="0" y="0"/>
                    </wp:wrapPolygon>
                  </wp:wrapTight>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sidRPr="009018E2">
              <w:rPr>
                <w:noProof/>
                <w:sz w:val="18"/>
                <w:szCs w:val="18"/>
                <w:lang w:val="de-DE" w:eastAsia="de-DE"/>
              </w:rPr>
              <w:t>, 2012</w:t>
            </w:r>
          </w:p>
        </w:tc>
      </w:tr>
    </w:tbl>
    <w:p w:rsidR="006162E6" w:rsidRDefault="006162E6" w:rsidP="006224AA">
      <w:pPr>
        <w:rPr>
          <w:i/>
        </w:rPr>
      </w:pPr>
    </w:p>
    <w:p w:rsidR="0072179F" w:rsidRDefault="0072179F" w:rsidP="0072179F">
      <w:pPr>
        <w:pStyle w:val="Kuvaotsikko"/>
        <w:keepNext/>
      </w:pPr>
      <w:bookmarkStart w:id="27" w:name="_Ref379989041"/>
      <w:bookmarkStart w:id="28" w:name="_Toc392684657"/>
      <w:r>
        <w:t xml:space="preserve">Table </w:t>
      </w:r>
      <w:r w:rsidR="00E93894">
        <w:fldChar w:fldCharType="begin"/>
      </w:r>
      <w:r w:rsidR="00E93894">
        <w:instrText xml:space="preserve"> SEQ Table \* ARABIC </w:instrText>
      </w:r>
      <w:r w:rsidR="00E93894">
        <w:fldChar w:fldCharType="separate"/>
      </w:r>
      <w:r w:rsidR="005F49EF">
        <w:rPr>
          <w:noProof/>
        </w:rPr>
        <w:t>1</w:t>
      </w:r>
      <w:r w:rsidR="00E93894">
        <w:rPr>
          <w:noProof/>
        </w:rPr>
        <w:fldChar w:fldCharType="end"/>
      </w:r>
      <w:bookmarkEnd w:id="27"/>
      <w:r>
        <w:t xml:space="preserve">: </w:t>
      </w:r>
      <w:r w:rsidRPr="0072179F">
        <w:rPr>
          <w:b w:val="0"/>
        </w:rPr>
        <w:t xml:space="preserve">Earning a </w:t>
      </w:r>
      <w:r w:rsidR="00AC517A">
        <w:rPr>
          <w:b w:val="0"/>
        </w:rPr>
        <w:t>l</w:t>
      </w:r>
      <w:r w:rsidR="00B625A7">
        <w:rPr>
          <w:b w:val="0"/>
        </w:rPr>
        <w:t xml:space="preserve">iving – </w:t>
      </w:r>
      <w:r w:rsidR="00AC517A">
        <w:rPr>
          <w:b w:val="0"/>
        </w:rPr>
        <w:t>t</w:t>
      </w:r>
      <w:r w:rsidR="00B625A7">
        <w:rPr>
          <w:b w:val="0"/>
        </w:rPr>
        <w:t xml:space="preserve">raffic </w:t>
      </w:r>
      <w:r w:rsidR="00AC517A">
        <w:rPr>
          <w:b w:val="0"/>
        </w:rPr>
        <w:t>l</w:t>
      </w:r>
      <w:r w:rsidRPr="0072179F">
        <w:rPr>
          <w:b w:val="0"/>
        </w:rPr>
        <w:t>ights</w:t>
      </w:r>
      <w:r w:rsidR="00773FDF">
        <w:rPr>
          <w:rStyle w:val="Alaviitteenviite"/>
          <w:b w:val="0"/>
        </w:rPr>
        <w:footnoteReference w:id="2"/>
      </w:r>
      <w:bookmarkEnd w:id="28"/>
    </w:p>
    <w:tbl>
      <w:tblPr>
        <w:tblStyle w:val="TaulukkoRuudukko"/>
        <w:tblW w:w="0" w:type="auto"/>
        <w:tblLayout w:type="fixed"/>
        <w:tblLook w:val="04A0" w:firstRow="1" w:lastRow="0" w:firstColumn="1" w:lastColumn="0" w:noHBand="0" w:noVBand="1"/>
      </w:tblPr>
      <w:tblGrid>
        <w:gridCol w:w="1921"/>
        <w:gridCol w:w="1164"/>
        <w:gridCol w:w="157"/>
        <w:gridCol w:w="1322"/>
        <w:gridCol w:w="1321"/>
        <w:gridCol w:w="1322"/>
        <w:gridCol w:w="131"/>
        <w:gridCol w:w="1191"/>
      </w:tblGrid>
      <w:tr w:rsidR="006162E6" w:rsidRPr="006162E6" w:rsidTr="00E60C3E">
        <w:tc>
          <w:tcPr>
            <w:tcW w:w="8529" w:type="dxa"/>
            <w:gridSpan w:val="8"/>
          </w:tcPr>
          <w:p w:rsidR="006162E6" w:rsidRPr="006162E6" w:rsidRDefault="006162E6" w:rsidP="0072179F">
            <w:pPr>
              <w:spacing w:before="60" w:after="60" w:line="240" w:lineRule="auto"/>
            </w:pPr>
            <w:r w:rsidRPr="006162E6">
              <w:rPr>
                <w:b/>
              </w:rPr>
              <w:t>Earning a living</w:t>
            </w:r>
          </w:p>
        </w:tc>
      </w:tr>
      <w:tr w:rsidR="006162E6" w:rsidRPr="006162E6" w:rsidTr="00AD344B">
        <w:tc>
          <w:tcPr>
            <w:tcW w:w="1921" w:type="dxa"/>
          </w:tcPr>
          <w:p w:rsidR="006162E6" w:rsidRPr="006162E6" w:rsidRDefault="006162E6" w:rsidP="0072179F">
            <w:pPr>
              <w:spacing w:before="60" w:after="60" w:line="240" w:lineRule="auto"/>
            </w:pPr>
          </w:p>
        </w:tc>
        <w:tc>
          <w:tcPr>
            <w:tcW w:w="1164" w:type="dxa"/>
          </w:tcPr>
          <w:p w:rsidR="006162E6" w:rsidRPr="006162E6" w:rsidRDefault="00954C8C" w:rsidP="00E60C3E">
            <w:pPr>
              <w:spacing w:before="60" w:after="60" w:line="240" w:lineRule="auto"/>
              <w:jc w:val="left"/>
            </w:pPr>
            <w:r w:rsidRPr="00954C8C">
              <w:rPr>
                <w:lang w:val="en-US"/>
              </w:rPr>
              <w:t>Inclusive Centre</w:t>
            </w:r>
          </w:p>
        </w:tc>
        <w:tc>
          <w:tcPr>
            <w:tcW w:w="1479" w:type="dxa"/>
            <w:gridSpan w:val="2"/>
          </w:tcPr>
          <w:p w:rsidR="006162E6" w:rsidRPr="006162E6" w:rsidRDefault="00954C8C" w:rsidP="00E60C3E">
            <w:pPr>
              <w:spacing w:before="60" w:after="60" w:line="240" w:lineRule="auto"/>
              <w:jc w:val="left"/>
            </w:pPr>
            <w:r w:rsidRPr="00954C8C">
              <w:rPr>
                <w:lang w:val="en-US"/>
              </w:rPr>
              <w:t>Competitive North-West</w:t>
            </w:r>
          </w:p>
        </w:tc>
        <w:tc>
          <w:tcPr>
            <w:tcW w:w="1321" w:type="dxa"/>
          </w:tcPr>
          <w:p w:rsidR="006162E6" w:rsidRPr="006162E6" w:rsidRDefault="00916B1E" w:rsidP="00E60C3E">
            <w:pPr>
              <w:spacing w:before="60" w:after="60" w:line="240" w:lineRule="auto"/>
              <w:jc w:val="left"/>
            </w:pPr>
            <w:r>
              <w:rPr>
                <w:lang w:val="en-US"/>
              </w:rPr>
              <w:t>Emerging East</w:t>
            </w:r>
          </w:p>
        </w:tc>
        <w:tc>
          <w:tcPr>
            <w:tcW w:w="1453" w:type="dxa"/>
            <w:gridSpan w:val="2"/>
          </w:tcPr>
          <w:p w:rsidR="006162E6" w:rsidRPr="006162E6" w:rsidRDefault="00916B1E" w:rsidP="00E60C3E">
            <w:pPr>
              <w:spacing w:before="60" w:after="60" w:line="240" w:lineRule="auto"/>
              <w:jc w:val="left"/>
            </w:pPr>
            <w:r>
              <w:rPr>
                <w:lang w:val="en-US"/>
              </w:rPr>
              <w:t xml:space="preserve">Mediterranean </w:t>
            </w:r>
            <w:r w:rsidR="00AD344B">
              <w:rPr>
                <w:lang w:val="en-US"/>
              </w:rPr>
              <w:t xml:space="preserve">       </w:t>
            </w:r>
            <w:r>
              <w:rPr>
                <w:lang w:val="en-US"/>
              </w:rPr>
              <w:t>Adjustment</w:t>
            </w:r>
          </w:p>
        </w:tc>
        <w:tc>
          <w:tcPr>
            <w:tcW w:w="1191" w:type="dxa"/>
          </w:tcPr>
          <w:p w:rsidR="006162E6" w:rsidRPr="006162E6" w:rsidRDefault="00C86498" w:rsidP="00E60C3E">
            <w:pPr>
              <w:spacing w:before="60" w:after="60" w:line="240" w:lineRule="auto"/>
              <w:jc w:val="left"/>
            </w:pPr>
            <w:r w:rsidRPr="0001250A">
              <w:t>Romania</w:t>
            </w:r>
          </w:p>
        </w:tc>
      </w:tr>
      <w:tr w:rsidR="0072179F" w:rsidRPr="006162E6" w:rsidTr="00E60C3E">
        <w:tc>
          <w:tcPr>
            <w:tcW w:w="8529" w:type="dxa"/>
            <w:gridSpan w:val="8"/>
            <w:tcBorders>
              <w:bottom w:val="single" w:sz="4" w:space="0" w:color="auto"/>
            </w:tcBorders>
          </w:tcPr>
          <w:p w:rsidR="0072179F" w:rsidRPr="006162E6" w:rsidRDefault="0072179F" w:rsidP="0072179F">
            <w:pPr>
              <w:spacing w:before="60" w:after="60" w:line="240" w:lineRule="auto"/>
            </w:pPr>
            <w:r w:rsidRPr="005F0E0E">
              <w:rPr>
                <w:i/>
              </w:rPr>
              <w:t>Income</w:t>
            </w:r>
          </w:p>
        </w:tc>
      </w:tr>
      <w:tr w:rsidR="005F0E0E" w:rsidRPr="006162E6" w:rsidTr="00E60C3E">
        <w:tc>
          <w:tcPr>
            <w:tcW w:w="1921" w:type="dxa"/>
            <w:tcBorders>
              <w:right w:val="single" w:sz="4" w:space="0" w:color="auto"/>
            </w:tcBorders>
          </w:tcPr>
          <w:p w:rsidR="005F0E0E" w:rsidRPr="005F0E0E" w:rsidRDefault="005F0E0E" w:rsidP="0072179F">
            <w:pPr>
              <w:spacing w:before="60" w:after="60" w:line="240" w:lineRule="auto"/>
              <w:jc w:val="left"/>
              <w:rPr>
                <w:rFonts w:cs="Arial"/>
                <w:color w:val="000000"/>
                <w:szCs w:val="22"/>
              </w:rPr>
            </w:pPr>
            <w:r w:rsidRPr="005F0E0E">
              <w:rPr>
                <w:rFonts w:cs="Arial"/>
                <w:color w:val="000000"/>
                <w:szCs w:val="22"/>
              </w:rPr>
              <w:t>Gini coefficient of equalised disposable income</w:t>
            </w:r>
          </w:p>
        </w:tc>
        <w:tc>
          <w:tcPr>
            <w:tcW w:w="1321" w:type="dxa"/>
            <w:gridSpan w:val="2"/>
            <w:tcBorders>
              <w:left w:val="single" w:sz="4" w:space="0" w:color="auto"/>
              <w:bottom w:val="nil"/>
              <w:right w:val="nil"/>
            </w:tcBorders>
          </w:tcPr>
          <w:p w:rsidR="005F0E0E" w:rsidRPr="006162E6" w:rsidRDefault="005F0E0E" w:rsidP="0072179F">
            <w:pPr>
              <w:spacing w:before="60" w:after="60" w:line="240" w:lineRule="auto"/>
              <w:jc w:val="center"/>
            </w:pPr>
            <w:r>
              <w:rPr>
                <w:rFonts w:ascii="Verdana" w:hAnsi="Verdana"/>
                <w:noProof/>
                <w:szCs w:val="22"/>
                <w:lang w:val="fi-FI" w:eastAsia="fi-FI"/>
              </w:rPr>
              <w:drawing>
                <wp:inline distT="0" distB="0" distL="0" distR="0" wp14:anchorId="24845715" wp14:editId="040D7E73">
                  <wp:extent cx="219075" cy="514350"/>
                  <wp:effectExtent l="0" t="0" r="9525" b="0"/>
                  <wp:docPr id="34"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nil"/>
              <w:right w:val="nil"/>
            </w:tcBorders>
          </w:tcPr>
          <w:p w:rsidR="005F0E0E" w:rsidRPr="006162E6" w:rsidRDefault="005F0E0E" w:rsidP="0072179F">
            <w:pPr>
              <w:spacing w:before="60" w:after="60" w:line="240" w:lineRule="auto"/>
              <w:jc w:val="center"/>
            </w:pPr>
            <w:r>
              <w:rPr>
                <w:rFonts w:ascii="Verdana" w:hAnsi="Verdana"/>
                <w:noProof/>
                <w:szCs w:val="22"/>
                <w:lang w:val="fi-FI" w:eastAsia="fi-FI"/>
              </w:rPr>
              <w:drawing>
                <wp:inline distT="0" distB="0" distL="0" distR="0" wp14:anchorId="14B8AFA3" wp14:editId="0C36B9FD">
                  <wp:extent cx="219075" cy="514350"/>
                  <wp:effectExtent l="0" t="0" r="9525" b="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left w:val="nil"/>
              <w:bottom w:val="nil"/>
              <w:right w:val="nil"/>
            </w:tcBorders>
          </w:tcPr>
          <w:p w:rsidR="005F0E0E" w:rsidRPr="006162E6" w:rsidRDefault="00B760B2" w:rsidP="0072179F">
            <w:pPr>
              <w:spacing w:before="60" w:after="60" w:line="240" w:lineRule="auto"/>
              <w:jc w:val="center"/>
            </w:pPr>
            <w:r>
              <w:rPr>
                <w:rFonts w:ascii="Verdana" w:hAnsi="Verdana"/>
                <w:noProof/>
                <w:szCs w:val="22"/>
                <w:lang w:val="fi-FI" w:eastAsia="fi-FI"/>
              </w:rPr>
              <w:drawing>
                <wp:inline distT="0" distB="0" distL="0" distR="0" wp14:anchorId="2A89D41C" wp14:editId="049B0EAB">
                  <wp:extent cx="219075" cy="514350"/>
                  <wp:effectExtent l="0" t="0" r="9525"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nil"/>
              <w:right w:val="nil"/>
            </w:tcBorders>
          </w:tcPr>
          <w:p w:rsidR="005F0E0E" w:rsidRPr="006162E6" w:rsidRDefault="005F0E0E" w:rsidP="0072179F">
            <w:pPr>
              <w:spacing w:before="60" w:after="60" w:line="240" w:lineRule="auto"/>
              <w:jc w:val="center"/>
            </w:pPr>
            <w:r>
              <w:rPr>
                <w:rFonts w:ascii="Verdana" w:hAnsi="Verdana"/>
                <w:noProof/>
                <w:szCs w:val="22"/>
                <w:lang w:val="fi-FI" w:eastAsia="fi-FI"/>
              </w:rPr>
              <w:drawing>
                <wp:inline distT="0" distB="0" distL="0" distR="0" wp14:anchorId="4B8E5717" wp14:editId="2EAFE433">
                  <wp:extent cx="219075" cy="514350"/>
                  <wp:effectExtent l="0" t="0" r="952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left w:val="nil"/>
              <w:bottom w:val="nil"/>
            </w:tcBorders>
          </w:tcPr>
          <w:p w:rsidR="005F0E0E" w:rsidRPr="006162E6" w:rsidRDefault="005F0E0E" w:rsidP="0072179F">
            <w:pPr>
              <w:spacing w:before="60" w:after="60" w:line="240" w:lineRule="auto"/>
              <w:jc w:val="center"/>
            </w:pPr>
            <w:r>
              <w:rPr>
                <w:rFonts w:ascii="Verdana" w:hAnsi="Verdana"/>
                <w:noProof/>
                <w:szCs w:val="22"/>
                <w:lang w:val="fi-FI" w:eastAsia="fi-FI"/>
              </w:rPr>
              <w:drawing>
                <wp:inline distT="0" distB="0" distL="0" distR="0" wp14:anchorId="2CD24003" wp14:editId="18EE7182">
                  <wp:extent cx="219075" cy="514350"/>
                  <wp:effectExtent l="0" t="0" r="9525"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0D45B1" w:rsidRPr="006162E6" w:rsidTr="00E60C3E">
        <w:tc>
          <w:tcPr>
            <w:tcW w:w="1921" w:type="dxa"/>
            <w:tcBorders>
              <w:bottom w:val="single" w:sz="4" w:space="0" w:color="auto"/>
              <w:right w:val="single" w:sz="4" w:space="0" w:color="auto"/>
            </w:tcBorders>
          </w:tcPr>
          <w:p w:rsidR="000D45B1" w:rsidRPr="00231474" w:rsidRDefault="000D45B1" w:rsidP="000D45B1">
            <w:pPr>
              <w:spacing w:before="60" w:after="60" w:line="240" w:lineRule="auto"/>
              <w:jc w:val="left"/>
              <w:rPr>
                <w:rFonts w:cs="Arial"/>
                <w:color w:val="000000"/>
                <w:szCs w:val="22"/>
              </w:rPr>
            </w:pPr>
            <w:r w:rsidRPr="00231474">
              <w:rPr>
                <w:rFonts w:cs="Arial"/>
                <w:color w:val="000000"/>
                <w:szCs w:val="22"/>
              </w:rPr>
              <w:t>In</w:t>
            </w:r>
            <w:r>
              <w:rPr>
                <w:rFonts w:cs="Arial"/>
                <w:color w:val="000000"/>
                <w:szCs w:val="22"/>
              </w:rPr>
              <w:t>-work at-risk-of-poverty rate (e</w:t>
            </w:r>
            <w:r w:rsidRPr="00231474">
              <w:rPr>
                <w:rFonts w:cs="Arial"/>
                <w:color w:val="000000"/>
                <w:szCs w:val="22"/>
              </w:rPr>
              <w:t>mployed persons, 18 years or older)</w:t>
            </w:r>
          </w:p>
        </w:tc>
        <w:tc>
          <w:tcPr>
            <w:tcW w:w="1321" w:type="dxa"/>
            <w:gridSpan w:val="2"/>
            <w:tcBorders>
              <w:top w:val="nil"/>
              <w:left w:val="single" w:sz="4" w:space="0" w:color="auto"/>
              <w:bottom w:val="nil"/>
              <w:right w:val="nil"/>
            </w:tcBorders>
          </w:tcPr>
          <w:p w:rsidR="000D45B1" w:rsidRPr="00526DA1" w:rsidRDefault="000D45B1" w:rsidP="000D45B1">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0E854778" wp14:editId="2A1385C3">
                  <wp:extent cx="219075" cy="514350"/>
                  <wp:effectExtent l="0" t="0" r="9525" b="0"/>
                  <wp:docPr id="164" name="Grafik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nil"/>
              <w:right w:val="nil"/>
            </w:tcBorders>
          </w:tcPr>
          <w:p w:rsidR="000D45B1" w:rsidRPr="00526DA1" w:rsidRDefault="000D45B1" w:rsidP="000D45B1">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49FF4209" wp14:editId="609535F3">
                  <wp:extent cx="219075" cy="514350"/>
                  <wp:effectExtent l="0" t="0" r="9525" b="0"/>
                  <wp:docPr id="169" name="Grafik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top w:val="nil"/>
              <w:left w:val="nil"/>
              <w:bottom w:val="nil"/>
              <w:right w:val="nil"/>
            </w:tcBorders>
          </w:tcPr>
          <w:p w:rsidR="000D45B1" w:rsidRPr="00526DA1" w:rsidRDefault="000D45B1" w:rsidP="000D45B1">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7438D95" wp14:editId="559B72F5">
                  <wp:extent cx="219075" cy="514350"/>
                  <wp:effectExtent l="0" t="0" r="9525" b="0"/>
                  <wp:docPr id="171" name="Grafik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nil"/>
              <w:right w:val="nil"/>
            </w:tcBorders>
          </w:tcPr>
          <w:p w:rsidR="000D45B1" w:rsidRPr="00526DA1" w:rsidRDefault="000D45B1" w:rsidP="000D45B1">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4795F513" wp14:editId="5EE7AC19">
                  <wp:extent cx="219075" cy="514350"/>
                  <wp:effectExtent l="0" t="0" r="9525" b="0"/>
                  <wp:docPr id="172" name="Grafik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top w:val="nil"/>
              <w:left w:val="nil"/>
              <w:bottom w:val="nil"/>
            </w:tcBorders>
          </w:tcPr>
          <w:p w:rsidR="000D45B1" w:rsidRPr="00526DA1" w:rsidRDefault="000D45B1" w:rsidP="000D45B1">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8C21EE2" wp14:editId="4A27C235">
                  <wp:extent cx="219075" cy="514350"/>
                  <wp:effectExtent l="0" t="0" r="9525" b="0"/>
                  <wp:docPr id="173" name="Grafik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F6790A" w:rsidRPr="006162E6" w:rsidTr="00E60C3E">
        <w:tc>
          <w:tcPr>
            <w:tcW w:w="1921" w:type="dxa"/>
            <w:tcBorders>
              <w:bottom w:val="single" w:sz="4" w:space="0" w:color="auto"/>
              <w:right w:val="single" w:sz="4" w:space="0" w:color="auto"/>
            </w:tcBorders>
          </w:tcPr>
          <w:p w:rsidR="00F6790A" w:rsidRPr="00231474" w:rsidRDefault="00F6790A" w:rsidP="00F6790A">
            <w:pPr>
              <w:spacing w:before="60" w:after="60" w:line="240" w:lineRule="auto"/>
              <w:jc w:val="left"/>
              <w:rPr>
                <w:rFonts w:cs="Arial"/>
                <w:color w:val="000000"/>
                <w:szCs w:val="22"/>
              </w:rPr>
            </w:pPr>
            <w:r w:rsidRPr="00231474">
              <w:rPr>
                <w:rFonts w:cs="Arial"/>
                <w:color w:val="000000"/>
                <w:szCs w:val="22"/>
              </w:rPr>
              <w:t>Severe material deprivation</w:t>
            </w:r>
          </w:p>
          <w:p w:rsidR="00F6790A" w:rsidRPr="00231474" w:rsidRDefault="00F6790A" w:rsidP="00F6790A">
            <w:pPr>
              <w:ind w:firstLine="709"/>
              <w:rPr>
                <w:rFonts w:cs="Arial"/>
                <w:szCs w:val="22"/>
              </w:rPr>
            </w:pPr>
          </w:p>
        </w:tc>
        <w:tc>
          <w:tcPr>
            <w:tcW w:w="1321" w:type="dxa"/>
            <w:gridSpan w:val="2"/>
            <w:tcBorders>
              <w:top w:val="nil"/>
              <w:left w:val="single" w:sz="4" w:space="0" w:color="auto"/>
              <w:bottom w:val="single" w:sz="4" w:space="0" w:color="auto"/>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25239B3" wp14:editId="577C8F0C">
                  <wp:extent cx="219075" cy="514350"/>
                  <wp:effectExtent l="0" t="0" r="9525" b="0"/>
                  <wp:docPr id="175" name="Grafik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single" w:sz="4" w:space="0" w:color="auto"/>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6088A556" wp14:editId="753BB63F">
                  <wp:extent cx="219075" cy="514350"/>
                  <wp:effectExtent l="0" t="0" r="9525" b="0"/>
                  <wp:docPr id="184" name="Grafik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top w:val="nil"/>
              <w:left w:val="nil"/>
              <w:bottom w:val="single" w:sz="4" w:space="0" w:color="auto"/>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0ECB7F35" wp14:editId="2FDBD285">
                  <wp:extent cx="219075" cy="514350"/>
                  <wp:effectExtent l="0" t="0" r="9525" b="0"/>
                  <wp:docPr id="185" name="Grafik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single" w:sz="4" w:space="0" w:color="auto"/>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F280FFC" wp14:editId="5EF9FDF4">
                  <wp:extent cx="219075" cy="514350"/>
                  <wp:effectExtent l="0" t="0" r="9525" b="0"/>
                  <wp:docPr id="186" name="Grafik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top w:val="nil"/>
              <w:left w:val="nil"/>
              <w:bottom w:val="single" w:sz="4" w:space="0" w:color="auto"/>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37905774" wp14:editId="3777C081">
                  <wp:extent cx="219075" cy="514350"/>
                  <wp:effectExtent l="0" t="0" r="9525" b="0"/>
                  <wp:docPr id="187" name="Grafik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F6790A" w:rsidRPr="006162E6" w:rsidTr="00E60C3E">
        <w:tc>
          <w:tcPr>
            <w:tcW w:w="8529" w:type="dxa"/>
            <w:gridSpan w:val="8"/>
            <w:tcBorders>
              <w:bottom w:val="single" w:sz="4" w:space="0" w:color="auto"/>
            </w:tcBorders>
          </w:tcPr>
          <w:p w:rsidR="00F6790A" w:rsidRPr="006162E6" w:rsidRDefault="00F6790A" w:rsidP="00F6790A">
            <w:pPr>
              <w:spacing w:before="60" w:after="60" w:line="240" w:lineRule="auto"/>
              <w:jc w:val="left"/>
            </w:pPr>
            <w:r w:rsidRPr="005F0E0E">
              <w:rPr>
                <w:i/>
              </w:rPr>
              <w:t>Employment</w:t>
            </w:r>
          </w:p>
        </w:tc>
      </w:tr>
      <w:tr w:rsidR="00F6790A" w:rsidRPr="006162E6" w:rsidTr="00E60C3E">
        <w:tc>
          <w:tcPr>
            <w:tcW w:w="1921" w:type="dxa"/>
            <w:tcBorders>
              <w:bottom w:val="single" w:sz="4" w:space="0" w:color="auto"/>
              <w:right w:val="single" w:sz="4" w:space="0" w:color="auto"/>
            </w:tcBorders>
          </w:tcPr>
          <w:p w:rsidR="00F6790A" w:rsidRPr="00F6790A" w:rsidRDefault="00F6790A" w:rsidP="00F6790A">
            <w:pPr>
              <w:spacing w:before="60" w:after="60" w:line="240" w:lineRule="auto"/>
              <w:jc w:val="left"/>
              <w:rPr>
                <w:rFonts w:cs="Arial"/>
                <w:color w:val="000000"/>
                <w:szCs w:val="22"/>
              </w:rPr>
            </w:pPr>
            <w:r w:rsidRPr="005F0E0E">
              <w:rPr>
                <w:rFonts w:cs="Arial"/>
                <w:color w:val="000000"/>
                <w:szCs w:val="22"/>
              </w:rPr>
              <w:t>Ratio of employed persons in elementary occupation</w:t>
            </w:r>
          </w:p>
        </w:tc>
        <w:tc>
          <w:tcPr>
            <w:tcW w:w="1321" w:type="dxa"/>
            <w:gridSpan w:val="2"/>
            <w:tcBorders>
              <w:left w:val="single" w:sz="4" w:space="0" w:color="auto"/>
              <w:bottom w:val="single" w:sz="4" w:space="0" w:color="auto"/>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0820D3A8" wp14:editId="6E648FBF">
                  <wp:extent cx="219075" cy="514350"/>
                  <wp:effectExtent l="0" t="0" r="9525" b="0"/>
                  <wp:docPr id="39" name="Grafi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single" w:sz="4" w:space="0" w:color="auto"/>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22EB89AD" wp14:editId="410D6BEB">
                  <wp:extent cx="219075" cy="514350"/>
                  <wp:effectExtent l="0" t="0" r="9525" b="0"/>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left w:val="nil"/>
              <w:bottom w:val="single" w:sz="4" w:space="0" w:color="auto"/>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3AF1E772" wp14:editId="6D48C86B">
                  <wp:extent cx="219075" cy="514350"/>
                  <wp:effectExtent l="0" t="0" r="9525" b="0"/>
                  <wp:docPr id="42" name="Grafik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single" w:sz="4" w:space="0" w:color="auto"/>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1C3DA011" wp14:editId="033274EF">
                  <wp:extent cx="219075" cy="514350"/>
                  <wp:effectExtent l="0" t="0" r="9525"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left w:val="nil"/>
              <w:bottom w:val="single" w:sz="4" w:space="0" w:color="auto"/>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41BCB69D" wp14:editId="7FB66AF1">
                  <wp:extent cx="219075" cy="514350"/>
                  <wp:effectExtent l="0" t="0" r="9525"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F6790A" w:rsidRPr="006162E6" w:rsidTr="00E60C3E">
        <w:tc>
          <w:tcPr>
            <w:tcW w:w="1921" w:type="dxa"/>
            <w:tcBorders>
              <w:bottom w:val="single" w:sz="4" w:space="0" w:color="auto"/>
              <w:right w:val="single" w:sz="4" w:space="0" w:color="auto"/>
            </w:tcBorders>
          </w:tcPr>
          <w:p w:rsidR="00F6790A" w:rsidRDefault="00F6790A" w:rsidP="00F6790A">
            <w:pPr>
              <w:spacing w:before="60" w:after="60" w:line="240" w:lineRule="auto"/>
              <w:jc w:val="left"/>
              <w:rPr>
                <w:rFonts w:cs="Arial"/>
                <w:color w:val="000000"/>
                <w:szCs w:val="22"/>
              </w:rPr>
            </w:pPr>
            <w:r w:rsidRPr="005F0E0E">
              <w:rPr>
                <w:rFonts w:cs="Arial"/>
                <w:color w:val="000000"/>
                <w:szCs w:val="22"/>
              </w:rPr>
              <w:lastRenderedPageBreak/>
              <w:t>Employment rate</w:t>
            </w:r>
            <w:r w:rsidR="00EE4503">
              <w:rPr>
                <w:rFonts w:cs="Arial"/>
                <w:color w:val="000000"/>
                <w:szCs w:val="22"/>
              </w:rPr>
              <w:t xml:space="preserve"> </w:t>
            </w:r>
            <w:r w:rsidR="00EE4503" w:rsidRPr="005F0E0E">
              <w:rPr>
                <w:rFonts w:cs="Arial"/>
                <w:color w:val="000000"/>
                <w:szCs w:val="22"/>
              </w:rPr>
              <w:t>(15 to 64 years)</w:t>
            </w:r>
          </w:p>
          <w:p w:rsidR="00F6790A" w:rsidRPr="005F0E0E" w:rsidRDefault="00F6790A" w:rsidP="00F6790A">
            <w:pPr>
              <w:spacing w:before="60" w:after="60" w:line="240" w:lineRule="auto"/>
              <w:jc w:val="left"/>
              <w:rPr>
                <w:rFonts w:cs="Arial"/>
                <w:color w:val="000000"/>
                <w:szCs w:val="22"/>
              </w:rPr>
            </w:pPr>
          </w:p>
        </w:tc>
        <w:tc>
          <w:tcPr>
            <w:tcW w:w="1321" w:type="dxa"/>
            <w:gridSpan w:val="2"/>
            <w:tcBorders>
              <w:left w:val="single" w:sz="4" w:space="0" w:color="auto"/>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1431A274" wp14:editId="4F31FC34">
                  <wp:extent cx="219075" cy="514350"/>
                  <wp:effectExtent l="0" t="0" r="9525"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4BA53C58" wp14:editId="1D08D390">
                  <wp:extent cx="219075" cy="514350"/>
                  <wp:effectExtent l="0" t="0" r="9525"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76A8FBBF" wp14:editId="4BCED6AE">
                  <wp:extent cx="219075" cy="514350"/>
                  <wp:effectExtent l="0" t="0" r="9525" b="0"/>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590EBAA2" wp14:editId="251AC87F">
                  <wp:extent cx="219075" cy="514350"/>
                  <wp:effectExtent l="0" t="0" r="9525"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left w:val="nil"/>
              <w:bottom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0F8A7C58" wp14:editId="4ED0E507">
                  <wp:extent cx="219075" cy="514350"/>
                  <wp:effectExtent l="0" t="0" r="9525" b="0"/>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F6790A" w:rsidRPr="006162E6" w:rsidTr="00E60C3E">
        <w:trPr>
          <w:trHeight w:val="1042"/>
        </w:trPr>
        <w:tc>
          <w:tcPr>
            <w:tcW w:w="1921" w:type="dxa"/>
            <w:tcBorders>
              <w:top w:val="single" w:sz="4" w:space="0" w:color="auto"/>
              <w:bottom w:val="single" w:sz="4" w:space="0" w:color="auto"/>
              <w:right w:val="single" w:sz="4" w:space="0" w:color="auto"/>
            </w:tcBorders>
          </w:tcPr>
          <w:p w:rsidR="00F6790A" w:rsidRPr="005F0E0E" w:rsidRDefault="00F6790A" w:rsidP="00F6790A">
            <w:pPr>
              <w:spacing w:before="60" w:after="60" w:line="240" w:lineRule="auto"/>
              <w:jc w:val="left"/>
              <w:rPr>
                <w:rFonts w:cs="Arial"/>
                <w:color w:val="000000"/>
                <w:szCs w:val="22"/>
              </w:rPr>
            </w:pPr>
            <w:r>
              <w:rPr>
                <w:rFonts w:cs="Arial"/>
                <w:color w:val="000000"/>
                <w:szCs w:val="22"/>
              </w:rPr>
              <w:t>Total a</w:t>
            </w:r>
            <w:r w:rsidRPr="005F0E0E">
              <w:rPr>
                <w:rFonts w:cs="Arial"/>
                <w:color w:val="000000"/>
                <w:szCs w:val="22"/>
              </w:rPr>
              <w:t>ctivity rate (15 to 64 years)</w:t>
            </w:r>
          </w:p>
        </w:tc>
        <w:tc>
          <w:tcPr>
            <w:tcW w:w="1321" w:type="dxa"/>
            <w:gridSpan w:val="2"/>
            <w:tcBorders>
              <w:top w:val="nil"/>
              <w:left w:val="single" w:sz="4" w:space="0" w:color="auto"/>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3EEF2C10" wp14:editId="787A3894">
                  <wp:extent cx="219075" cy="514350"/>
                  <wp:effectExtent l="0" t="0" r="952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03D96CA5" wp14:editId="4729B88D">
                  <wp:extent cx="219075" cy="514350"/>
                  <wp:effectExtent l="0" t="0" r="9525" b="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top w:val="nil"/>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2699E56C" wp14:editId="79031ECC">
                  <wp:extent cx="219075" cy="514350"/>
                  <wp:effectExtent l="0" t="0" r="9525" b="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bottom w:val="nil"/>
              <w:right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07C16BA7" wp14:editId="224B9C98">
                  <wp:extent cx="219075" cy="514350"/>
                  <wp:effectExtent l="0" t="0" r="9525" b="0"/>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top w:val="nil"/>
              <w:left w:val="nil"/>
              <w:bottom w:val="nil"/>
            </w:tcBorders>
          </w:tcPr>
          <w:p w:rsidR="00F6790A" w:rsidRPr="006162E6" w:rsidRDefault="00F6790A" w:rsidP="00F6790A">
            <w:pPr>
              <w:spacing w:before="60" w:after="60" w:line="240" w:lineRule="auto"/>
              <w:jc w:val="center"/>
            </w:pPr>
            <w:r>
              <w:rPr>
                <w:rFonts w:ascii="Verdana" w:hAnsi="Verdana"/>
                <w:noProof/>
                <w:szCs w:val="22"/>
                <w:lang w:val="fi-FI" w:eastAsia="fi-FI"/>
              </w:rPr>
              <w:drawing>
                <wp:inline distT="0" distB="0" distL="0" distR="0" wp14:anchorId="49C32C2A" wp14:editId="5F8222E5">
                  <wp:extent cx="219075" cy="514350"/>
                  <wp:effectExtent l="0" t="0" r="9525" b="0"/>
                  <wp:docPr id="73" name="Grafik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F6790A" w:rsidRPr="006162E6" w:rsidTr="00E60C3E">
        <w:trPr>
          <w:trHeight w:val="1042"/>
        </w:trPr>
        <w:tc>
          <w:tcPr>
            <w:tcW w:w="1921" w:type="dxa"/>
            <w:tcBorders>
              <w:top w:val="single" w:sz="4" w:space="0" w:color="auto"/>
              <w:right w:val="single" w:sz="4" w:space="0" w:color="auto"/>
            </w:tcBorders>
          </w:tcPr>
          <w:p w:rsidR="00F6790A" w:rsidRPr="00231474" w:rsidRDefault="00F6790A" w:rsidP="00F6790A">
            <w:pPr>
              <w:spacing w:before="60" w:after="60" w:line="240" w:lineRule="auto"/>
              <w:jc w:val="left"/>
              <w:rPr>
                <w:rFonts w:cs="Arial"/>
                <w:color w:val="000000"/>
                <w:szCs w:val="22"/>
              </w:rPr>
            </w:pPr>
            <w:r w:rsidRPr="00231474">
              <w:rPr>
                <w:rFonts w:cs="Arial"/>
                <w:color w:val="000000"/>
                <w:szCs w:val="22"/>
              </w:rPr>
              <w:t>People living in households with very low work intensity</w:t>
            </w:r>
          </w:p>
        </w:tc>
        <w:tc>
          <w:tcPr>
            <w:tcW w:w="1321" w:type="dxa"/>
            <w:gridSpan w:val="2"/>
            <w:tcBorders>
              <w:top w:val="nil"/>
              <w:left w:val="single" w:sz="4" w:space="0" w:color="auto"/>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E818AA7" wp14:editId="6AB0EBE0">
                  <wp:extent cx="219075" cy="514350"/>
                  <wp:effectExtent l="0" t="0" r="9525" b="0"/>
                  <wp:docPr id="193" name="Grafik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2055EDF5" wp14:editId="1B9693F7">
                  <wp:extent cx="219075" cy="514350"/>
                  <wp:effectExtent l="0" t="0" r="9525" b="0"/>
                  <wp:docPr id="19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1" w:type="dxa"/>
            <w:tcBorders>
              <w:top w:val="nil"/>
              <w:left w:val="nil"/>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AB73AE7" wp14:editId="625B9764">
                  <wp:extent cx="219075" cy="514350"/>
                  <wp:effectExtent l="0" t="0" r="9525" b="0"/>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tcBorders>
              <w:top w:val="nil"/>
              <w:left w:val="nil"/>
              <w:righ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6ECBD1AF" wp14:editId="1C38182B">
                  <wp:extent cx="219075" cy="514350"/>
                  <wp:effectExtent l="0" t="0" r="9525" b="0"/>
                  <wp:docPr id="196" name="Grafik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2" w:type="dxa"/>
            <w:gridSpan w:val="2"/>
            <w:tcBorders>
              <w:top w:val="nil"/>
              <w:left w:val="nil"/>
            </w:tcBorders>
          </w:tcPr>
          <w:p w:rsidR="00F6790A" w:rsidRPr="00526DA1" w:rsidRDefault="00F6790A" w:rsidP="00F6790A">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2F03EB2F" wp14:editId="44624171">
                  <wp:extent cx="219075" cy="514350"/>
                  <wp:effectExtent l="0" t="0" r="9525" b="0"/>
                  <wp:docPr id="197" name="Grafik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bl>
    <w:p w:rsidR="000D45B1" w:rsidRDefault="000D45B1" w:rsidP="006224AA">
      <w:pPr>
        <w:rPr>
          <w:i/>
        </w:rPr>
      </w:pPr>
    </w:p>
    <w:p w:rsidR="00A1175E" w:rsidRDefault="006224AA" w:rsidP="006224AA">
      <w:r w:rsidRPr="0001250A">
        <w:rPr>
          <w:i/>
        </w:rPr>
        <w:t xml:space="preserve">Access to </w:t>
      </w:r>
      <w:r w:rsidR="00B625A7">
        <w:rPr>
          <w:i/>
        </w:rPr>
        <w:t>s</w:t>
      </w:r>
      <w:r w:rsidRPr="0001250A">
        <w:rPr>
          <w:i/>
        </w:rPr>
        <w:t xml:space="preserve">ervices: </w:t>
      </w:r>
      <w:r w:rsidRPr="0001250A">
        <w:t xml:space="preserve">Similar to the first domain, </w:t>
      </w:r>
      <w:r w:rsidR="00954C8C">
        <w:t>C</w:t>
      </w:r>
      <w:r w:rsidRPr="0001250A">
        <w:t>luster 1</w:t>
      </w:r>
      <w:r w:rsidR="00954C8C">
        <w:t xml:space="preserve"> </w:t>
      </w:r>
      <w:r w:rsidR="00954C8C" w:rsidRPr="00954C8C">
        <w:t>(“</w:t>
      </w:r>
      <w:r w:rsidR="00954C8C" w:rsidRPr="00954C8C">
        <w:rPr>
          <w:lang w:val="en-US"/>
        </w:rPr>
        <w:t>Inclusive Centre</w:t>
      </w:r>
      <w:r w:rsidR="00954C8C" w:rsidRPr="00954C8C">
        <w:t xml:space="preserve">”) </w:t>
      </w:r>
      <w:r w:rsidRPr="0001250A">
        <w:t xml:space="preserve">and </w:t>
      </w:r>
      <w:r w:rsidR="00954C8C">
        <w:t>C</w:t>
      </w:r>
      <w:r w:rsidRPr="0001250A">
        <w:t xml:space="preserve">luster 2 </w:t>
      </w:r>
      <w:r w:rsidR="00954C8C">
        <w:t>(</w:t>
      </w:r>
      <w:r w:rsidR="00954C8C" w:rsidRPr="00954C8C">
        <w:rPr>
          <w:lang w:val="en-US"/>
        </w:rPr>
        <w:t>“Competitive North-West”</w:t>
      </w:r>
      <w:r w:rsidR="00954C8C">
        <w:rPr>
          <w:lang w:val="en-US"/>
        </w:rPr>
        <w:t>)</w:t>
      </w:r>
      <w:r w:rsidR="00954C8C" w:rsidRPr="00954C8C">
        <w:rPr>
          <w:lang w:val="en-US"/>
        </w:rPr>
        <w:t xml:space="preserve"> </w:t>
      </w:r>
      <w:r w:rsidRPr="0001250A">
        <w:t>achieve the best values within the three dimensions education, health and housing</w:t>
      </w:r>
      <w:r w:rsidR="002B06DD">
        <w:t xml:space="preserve"> (see </w:t>
      </w:r>
      <w:r w:rsidR="002B06DD">
        <w:fldChar w:fldCharType="begin"/>
      </w:r>
      <w:r w:rsidR="002B06DD">
        <w:instrText xml:space="preserve"> REF _Ref380041037 \h </w:instrText>
      </w:r>
      <w:r w:rsidR="002B06DD">
        <w:fldChar w:fldCharType="separate"/>
      </w:r>
      <w:r w:rsidR="005F49EF">
        <w:t xml:space="preserve">Table </w:t>
      </w:r>
      <w:r w:rsidR="005F49EF">
        <w:rPr>
          <w:noProof/>
        </w:rPr>
        <w:t>2</w:t>
      </w:r>
      <w:r w:rsidR="002B06DD">
        <w:fldChar w:fldCharType="end"/>
      </w:r>
      <w:r w:rsidR="002B06DD">
        <w:t>)</w:t>
      </w:r>
      <w:r w:rsidRPr="0001250A">
        <w:t xml:space="preserve">. Whereas </w:t>
      </w:r>
      <w:r w:rsidR="00954C8C">
        <w:t>C</w:t>
      </w:r>
      <w:r w:rsidRPr="0001250A">
        <w:t xml:space="preserve">luster 1 </w:t>
      </w:r>
      <w:r w:rsidR="00954C8C" w:rsidRPr="00954C8C">
        <w:t>(“</w:t>
      </w:r>
      <w:r w:rsidR="00954C8C" w:rsidRPr="00954C8C">
        <w:rPr>
          <w:lang w:val="en-US"/>
        </w:rPr>
        <w:t>Inclusive Centre</w:t>
      </w:r>
      <w:r w:rsidR="00954C8C" w:rsidRPr="00954C8C">
        <w:t xml:space="preserve">”) </w:t>
      </w:r>
      <w:r w:rsidR="003065EB">
        <w:t>shows a slightly lower risk of poverty and social exclusion as</w:t>
      </w:r>
      <w:r w:rsidRPr="0001250A">
        <w:t xml:space="preserve"> regards the bench</w:t>
      </w:r>
      <w:r w:rsidR="0083254A">
        <w:t>mark</w:t>
      </w:r>
      <w:r w:rsidRPr="0001250A">
        <w:t xml:space="preserve"> indicating housing conditions, the health expectancy at birth illustrating the quality of healthcare is slightly higher in the countries of </w:t>
      </w:r>
      <w:r w:rsidR="00954C8C">
        <w:t>C</w:t>
      </w:r>
      <w:r w:rsidRPr="0001250A">
        <w:t>luster 2</w:t>
      </w:r>
      <w:r w:rsidR="008E0BEA" w:rsidRPr="0001250A">
        <w:t xml:space="preserve"> </w:t>
      </w:r>
      <w:r w:rsidR="00954C8C">
        <w:t>(</w:t>
      </w:r>
      <w:r w:rsidR="00954C8C" w:rsidRPr="00954C8C">
        <w:rPr>
          <w:lang w:val="en-US"/>
        </w:rPr>
        <w:t>“Competitive North-West”</w:t>
      </w:r>
      <w:r w:rsidR="00954C8C">
        <w:rPr>
          <w:lang w:val="en-US"/>
        </w:rPr>
        <w:t>)</w:t>
      </w:r>
      <w:r w:rsidR="00954C8C" w:rsidRPr="00954C8C">
        <w:rPr>
          <w:lang w:val="en-US"/>
        </w:rPr>
        <w:t xml:space="preserve"> </w:t>
      </w:r>
      <w:r w:rsidR="008E0BEA" w:rsidRPr="0001250A">
        <w:t xml:space="preserve">(see </w:t>
      </w:r>
      <w:r w:rsidR="008E0BEA" w:rsidRPr="0001250A">
        <w:fldChar w:fldCharType="begin"/>
      </w:r>
      <w:r w:rsidR="008E0BEA" w:rsidRPr="0001250A">
        <w:instrText xml:space="preserve"> REF _Ref379478645 \h </w:instrText>
      </w:r>
      <w:r w:rsidR="008E0BEA" w:rsidRPr="0001250A">
        <w:fldChar w:fldCharType="separate"/>
      </w:r>
      <w:r w:rsidR="005F49EF">
        <w:t xml:space="preserve">Figure </w:t>
      </w:r>
      <w:r w:rsidR="005F49EF">
        <w:rPr>
          <w:noProof/>
        </w:rPr>
        <w:t>7</w:t>
      </w:r>
      <w:r w:rsidR="008E0BEA" w:rsidRPr="0001250A">
        <w:fldChar w:fldCharType="end"/>
      </w:r>
      <w:r w:rsidR="008E0BEA" w:rsidRPr="0001250A">
        <w:t>)</w:t>
      </w:r>
      <w:r w:rsidRPr="0001250A">
        <w:t xml:space="preserve">. As regards the access to education, </w:t>
      </w:r>
      <w:r w:rsidR="00954C8C">
        <w:t>C</w:t>
      </w:r>
      <w:r w:rsidRPr="0001250A">
        <w:t xml:space="preserve">luster 2 </w:t>
      </w:r>
      <w:r w:rsidR="00954C8C">
        <w:t>(</w:t>
      </w:r>
      <w:r w:rsidR="00954C8C" w:rsidRPr="00954C8C">
        <w:rPr>
          <w:lang w:val="en-US"/>
        </w:rPr>
        <w:t>“Competitive North-West”</w:t>
      </w:r>
      <w:r w:rsidR="00954C8C">
        <w:rPr>
          <w:lang w:val="en-US"/>
        </w:rPr>
        <w:t>)</w:t>
      </w:r>
      <w:r w:rsidR="00954C8C" w:rsidRPr="00954C8C">
        <w:rPr>
          <w:lang w:val="en-US"/>
        </w:rPr>
        <w:t xml:space="preserve"> </w:t>
      </w:r>
      <w:r w:rsidRPr="0001250A">
        <w:t xml:space="preserve">achieves </w:t>
      </w:r>
      <w:r w:rsidR="008E0BEA" w:rsidRPr="0001250A">
        <w:t>high</w:t>
      </w:r>
      <w:r w:rsidRPr="0001250A">
        <w:t xml:space="preserve"> values for the share of persons with tertiary educational attainment</w:t>
      </w:r>
      <w:r w:rsidR="008E0BEA" w:rsidRPr="0001250A">
        <w:t xml:space="preserve"> (see</w:t>
      </w:r>
      <w:r w:rsidR="001F3B07" w:rsidRPr="0001250A">
        <w:t xml:space="preserve"> </w:t>
      </w:r>
      <w:r w:rsidR="001F3B07" w:rsidRPr="0001250A">
        <w:fldChar w:fldCharType="begin"/>
      </w:r>
      <w:r w:rsidR="001F3B07" w:rsidRPr="0001250A">
        <w:instrText xml:space="preserve"> REF _Ref379478685 \h </w:instrText>
      </w:r>
      <w:r w:rsidR="001F3B07" w:rsidRPr="0001250A">
        <w:fldChar w:fldCharType="separate"/>
      </w:r>
      <w:r w:rsidR="005F49EF">
        <w:t xml:space="preserve">Figure </w:t>
      </w:r>
      <w:r w:rsidR="005F49EF">
        <w:rPr>
          <w:noProof/>
        </w:rPr>
        <w:t>5</w:t>
      </w:r>
      <w:r w:rsidR="001F3B07" w:rsidRPr="0001250A">
        <w:fldChar w:fldCharType="end"/>
      </w:r>
      <w:r w:rsidR="001F3B07" w:rsidRPr="0001250A">
        <w:t>)</w:t>
      </w:r>
      <w:r w:rsidRPr="0001250A">
        <w:t xml:space="preserve">, at the same time, the share of early school leavers </w:t>
      </w:r>
      <w:r w:rsidR="001F3B07" w:rsidRPr="0001250A">
        <w:t xml:space="preserve">(see </w:t>
      </w:r>
      <w:r w:rsidR="001F3B07" w:rsidRPr="0001250A">
        <w:fldChar w:fldCharType="begin"/>
      </w:r>
      <w:r w:rsidR="001F3B07" w:rsidRPr="0001250A">
        <w:instrText xml:space="preserve"> REF _Ref379478712 \h </w:instrText>
      </w:r>
      <w:r w:rsidR="001F3B07" w:rsidRPr="0001250A">
        <w:fldChar w:fldCharType="separate"/>
      </w:r>
      <w:r w:rsidR="005F49EF">
        <w:t xml:space="preserve">Figure </w:t>
      </w:r>
      <w:r w:rsidR="005F49EF">
        <w:rPr>
          <w:noProof/>
        </w:rPr>
        <w:t>6</w:t>
      </w:r>
      <w:r w:rsidR="001F3B07" w:rsidRPr="0001250A">
        <w:fldChar w:fldCharType="end"/>
      </w:r>
      <w:r w:rsidR="001F3B07" w:rsidRPr="0001250A">
        <w:t xml:space="preserve">) </w:t>
      </w:r>
      <w:r w:rsidRPr="0001250A">
        <w:t xml:space="preserve">and </w:t>
      </w:r>
      <w:r w:rsidR="009622F5">
        <w:t xml:space="preserve">the share of </w:t>
      </w:r>
      <w:r w:rsidR="009622F5">
        <w:rPr>
          <w:rFonts w:cs="Arial"/>
          <w:color w:val="000000"/>
          <w:szCs w:val="22"/>
        </w:rPr>
        <w:t>y</w:t>
      </w:r>
      <w:r w:rsidR="009622F5" w:rsidRPr="00DE14B8">
        <w:rPr>
          <w:rFonts w:cs="Arial"/>
          <w:color w:val="000000"/>
          <w:szCs w:val="22"/>
        </w:rPr>
        <w:t>oung people not in employment and not in any education and training</w:t>
      </w:r>
      <w:r w:rsidR="009622F5" w:rsidRPr="0001250A">
        <w:t xml:space="preserve"> </w:t>
      </w:r>
      <w:r w:rsidR="009622F5">
        <w:t>(NEET)</w:t>
      </w:r>
      <w:r w:rsidRPr="0001250A">
        <w:t xml:space="preserve"> are sli</w:t>
      </w:r>
      <w:r w:rsidR="00A1175E">
        <w:t xml:space="preserve">ghtly higher than in </w:t>
      </w:r>
      <w:r w:rsidR="00954C8C">
        <w:t>C</w:t>
      </w:r>
      <w:r w:rsidR="00A1175E">
        <w:t>luster 1</w:t>
      </w:r>
      <w:r w:rsidR="00954C8C">
        <w:t xml:space="preserve"> </w:t>
      </w:r>
      <w:r w:rsidR="00954C8C" w:rsidRPr="00954C8C">
        <w:t>(“</w:t>
      </w:r>
      <w:r w:rsidR="00954C8C" w:rsidRPr="00954C8C">
        <w:rPr>
          <w:lang w:val="en-US"/>
        </w:rPr>
        <w:t>Inclusive Centre</w:t>
      </w:r>
      <w:r w:rsidR="00954C8C" w:rsidRPr="00954C8C">
        <w:t>”)</w:t>
      </w:r>
      <w:r w:rsidR="00A1175E">
        <w:t>. However, due to the relevance of vocational education in countries such as Germany and Austria, which</w:t>
      </w:r>
      <w:r w:rsidR="003065EB">
        <w:t xml:space="preserve"> show</w:t>
      </w:r>
      <w:r w:rsidR="00C06F23">
        <w:t xml:space="preserve"> comparatively </w:t>
      </w:r>
      <w:r w:rsidR="003065EB">
        <w:t xml:space="preserve">low rates of tertiary education, </w:t>
      </w:r>
      <w:r w:rsidR="00A1175E">
        <w:t xml:space="preserve">the significance of the variable in indicating a risk of poverty and social exclusion has to be interpreted carefully in these cases. </w:t>
      </w:r>
    </w:p>
    <w:p w:rsidR="00191C18" w:rsidRDefault="00A1175E" w:rsidP="006224AA">
      <w:pPr>
        <w:rPr>
          <w:rFonts w:cs="Arial"/>
          <w:color w:val="000000"/>
          <w:szCs w:val="22"/>
        </w:rPr>
      </w:pPr>
      <w:r w:rsidRPr="00242A81">
        <w:t xml:space="preserve">Cluster 4 </w:t>
      </w:r>
      <w:r w:rsidR="00C86498">
        <w:rPr>
          <w:color w:val="000000" w:themeColor="text1"/>
        </w:rPr>
        <w:t>(</w:t>
      </w:r>
      <w:r w:rsidR="00C86498" w:rsidRPr="00954C8C">
        <w:t>“</w:t>
      </w:r>
      <w:r w:rsidR="00916B1E">
        <w:rPr>
          <w:lang w:val="en-US"/>
        </w:rPr>
        <w:t>Mediterranean Adjustment</w:t>
      </w:r>
      <w:r w:rsidR="00C86498" w:rsidRPr="00954C8C">
        <w:rPr>
          <w:lang w:val="en-US"/>
        </w:rPr>
        <w:t>”</w:t>
      </w:r>
      <w:r w:rsidR="00C86498">
        <w:rPr>
          <w:color w:val="000000" w:themeColor="text1"/>
        </w:rPr>
        <w:t>)</w:t>
      </w:r>
      <w:r w:rsidR="00E60C3E">
        <w:rPr>
          <w:color w:val="000000" w:themeColor="text1"/>
        </w:rPr>
        <w:t xml:space="preserve"> </w:t>
      </w:r>
      <w:r w:rsidR="0083254A">
        <w:t>achieve –</w:t>
      </w:r>
      <w:r w:rsidRPr="00242A81">
        <w:t xml:space="preserve"> similar to </w:t>
      </w:r>
      <w:r w:rsidR="003C419D">
        <w:t>the values</w:t>
      </w:r>
      <w:r w:rsidRPr="00242A81">
        <w:t xml:space="preserve"> in the first domain and again together with Romania</w:t>
      </w:r>
      <w:r w:rsidR="0083254A">
        <w:t xml:space="preserve"> –</w:t>
      </w:r>
      <w:r w:rsidRPr="00242A81">
        <w:t xml:space="preserve"> the worst values of all clusters in the dimension education</w:t>
      </w:r>
      <w:r w:rsidR="002B06DD">
        <w:t xml:space="preserve"> (see </w:t>
      </w:r>
      <w:r w:rsidR="002B06DD">
        <w:fldChar w:fldCharType="begin"/>
      </w:r>
      <w:r w:rsidR="002B06DD">
        <w:instrText xml:space="preserve"> REF _Ref380041037 \h </w:instrText>
      </w:r>
      <w:r w:rsidR="002B06DD">
        <w:fldChar w:fldCharType="separate"/>
      </w:r>
      <w:r w:rsidR="005F49EF">
        <w:t xml:space="preserve">Table </w:t>
      </w:r>
      <w:r w:rsidR="005F49EF">
        <w:rPr>
          <w:noProof/>
        </w:rPr>
        <w:t>2</w:t>
      </w:r>
      <w:r w:rsidR="002B06DD">
        <w:fldChar w:fldCharType="end"/>
      </w:r>
      <w:r w:rsidR="002B06DD">
        <w:t>)</w:t>
      </w:r>
      <w:r w:rsidRPr="00242A81">
        <w:t xml:space="preserve">. </w:t>
      </w:r>
      <w:r w:rsidR="007E14BA" w:rsidRPr="00242A81">
        <w:t xml:space="preserve">The shortage of skilled labour force is highly linked to the situation on the labour market since lower qualified people are much more affected by cyclical unemployment than skilled personnel. </w:t>
      </w:r>
      <w:r w:rsidR="00191C18">
        <w:t>At the same time, the risk of social exclusion seems to be lower as regards housing and health care. The number of physicians</w:t>
      </w:r>
      <w:r w:rsidR="00191C18" w:rsidRPr="0072179F">
        <w:rPr>
          <w:rFonts w:cs="Arial"/>
          <w:color w:val="000000"/>
          <w:szCs w:val="22"/>
        </w:rPr>
        <w:t xml:space="preserve"> or doctors per 100,000 inhabitants</w:t>
      </w:r>
      <w:r w:rsidR="00191C18">
        <w:rPr>
          <w:rFonts w:cs="Arial"/>
          <w:color w:val="000000"/>
          <w:szCs w:val="22"/>
        </w:rPr>
        <w:t xml:space="preserve"> is </w:t>
      </w:r>
      <w:r w:rsidR="00766E37">
        <w:rPr>
          <w:rFonts w:cs="Arial"/>
          <w:color w:val="000000"/>
          <w:szCs w:val="22"/>
        </w:rPr>
        <w:t>quite high –</w:t>
      </w:r>
      <w:r w:rsidR="00191C18">
        <w:rPr>
          <w:rFonts w:cs="Arial"/>
          <w:color w:val="000000"/>
          <w:szCs w:val="22"/>
        </w:rPr>
        <w:t xml:space="preserve"> in particu</w:t>
      </w:r>
      <w:r w:rsidR="00766E37">
        <w:rPr>
          <w:rFonts w:cs="Arial"/>
          <w:color w:val="000000"/>
          <w:szCs w:val="22"/>
        </w:rPr>
        <w:t xml:space="preserve">lar in Greece – </w:t>
      </w:r>
      <w:r w:rsidR="00191C18">
        <w:rPr>
          <w:rFonts w:cs="Arial"/>
          <w:color w:val="000000"/>
          <w:szCs w:val="22"/>
        </w:rPr>
        <w:t>and the s</w:t>
      </w:r>
      <w:r w:rsidR="00191C18" w:rsidRPr="00DE14B8">
        <w:rPr>
          <w:rFonts w:cs="Arial"/>
          <w:color w:val="000000"/>
          <w:szCs w:val="22"/>
        </w:rPr>
        <w:t xml:space="preserve">hare of total population </w:t>
      </w:r>
      <w:r w:rsidR="00C06F23">
        <w:rPr>
          <w:rFonts w:cs="Arial"/>
          <w:color w:val="000000"/>
          <w:szCs w:val="22"/>
        </w:rPr>
        <w:t>without</w:t>
      </w:r>
      <w:r w:rsidR="00191C18" w:rsidRPr="00DE14B8">
        <w:rPr>
          <w:rFonts w:cs="Arial"/>
          <w:color w:val="000000"/>
          <w:szCs w:val="22"/>
        </w:rPr>
        <w:t xml:space="preserve"> bath</w:t>
      </w:r>
      <w:r w:rsidR="00C06F23">
        <w:rPr>
          <w:rFonts w:cs="Arial"/>
          <w:color w:val="000000"/>
          <w:szCs w:val="22"/>
        </w:rPr>
        <w:t xml:space="preserve"> or</w:t>
      </w:r>
      <w:r w:rsidR="00191C18" w:rsidRPr="00DE14B8">
        <w:rPr>
          <w:rFonts w:cs="Arial"/>
          <w:color w:val="000000"/>
          <w:szCs w:val="22"/>
        </w:rPr>
        <w:t xml:space="preserve"> shower </w:t>
      </w:r>
      <w:r w:rsidR="00191C18">
        <w:rPr>
          <w:rFonts w:cs="Arial"/>
          <w:color w:val="000000"/>
          <w:szCs w:val="22"/>
        </w:rPr>
        <w:t xml:space="preserve">achieves values similar to the ones in Cluster 1 </w:t>
      </w:r>
      <w:r w:rsidR="00954C8C" w:rsidRPr="00954C8C">
        <w:t>(“</w:t>
      </w:r>
      <w:r w:rsidR="00954C8C" w:rsidRPr="00954C8C">
        <w:rPr>
          <w:lang w:val="en-US"/>
        </w:rPr>
        <w:t>Inclusive Centre</w:t>
      </w:r>
      <w:r w:rsidR="00954C8C" w:rsidRPr="00954C8C">
        <w:t xml:space="preserve">”) </w:t>
      </w:r>
      <w:r w:rsidR="00191C18">
        <w:rPr>
          <w:rFonts w:cs="Arial"/>
          <w:color w:val="000000"/>
          <w:szCs w:val="22"/>
        </w:rPr>
        <w:t xml:space="preserve">and 2. </w:t>
      </w:r>
      <w:r w:rsidR="00925A5D">
        <w:rPr>
          <w:rFonts w:cs="Arial"/>
          <w:color w:val="000000"/>
          <w:szCs w:val="22"/>
        </w:rPr>
        <w:t xml:space="preserve">However, </w:t>
      </w:r>
      <w:r w:rsidR="00F92B9E">
        <w:rPr>
          <w:rFonts w:cs="Arial"/>
          <w:color w:val="000000"/>
          <w:szCs w:val="22"/>
        </w:rPr>
        <w:t>f</w:t>
      </w:r>
      <w:r w:rsidR="00925A5D">
        <w:rPr>
          <w:rFonts w:cs="Arial"/>
          <w:color w:val="000000"/>
          <w:szCs w:val="22"/>
        </w:rPr>
        <w:t>indings of a recent research</w:t>
      </w:r>
      <w:r w:rsidR="00F92B9E">
        <w:rPr>
          <w:rFonts w:cs="Arial"/>
          <w:color w:val="000000"/>
          <w:szCs w:val="22"/>
        </w:rPr>
        <w:t xml:space="preserve"> study on health care in Greece </w:t>
      </w:r>
      <w:r w:rsidR="00C06F23">
        <w:rPr>
          <w:rFonts w:cs="Arial"/>
          <w:color w:val="000000"/>
          <w:szCs w:val="22"/>
        </w:rPr>
        <w:t>illustrate</w:t>
      </w:r>
      <w:r w:rsidR="00F92B9E">
        <w:rPr>
          <w:rFonts w:cs="Arial"/>
          <w:color w:val="000000"/>
          <w:szCs w:val="22"/>
        </w:rPr>
        <w:t xml:space="preserve"> the limitations of such a typology: While available data on health care </w:t>
      </w:r>
      <w:r w:rsidR="00766E37">
        <w:rPr>
          <w:rFonts w:cs="Arial"/>
          <w:color w:val="000000"/>
          <w:szCs w:val="22"/>
        </w:rPr>
        <w:t>(such as the number of physicians and the health expectancy) points</w:t>
      </w:r>
      <w:r w:rsidR="00F92B9E">
        <w:rPr>
          <w:rFonts w:cs="Arial"/>
          <w:color w:val="000000"/>
          <w:szCs w:val="22"/>
        </w:rPr>
        <w:t xml:space="preserve"> to a moderate or even low risk of social exclusion in the Mediterranean countries, the findings of a recent research study </w:t>
      </w:r>
      <w:r w:rsidR="00766E37">
        <w:rPr>
          <w:rFonts w:cs="Arial"/>
          <w:color w:val="000000"/>
          <w:szCs w:val="22"/>
        </w:rPr>
        <w:t xml:space="preserve">about health care in Greece </w:t>
      </w:r>
      <w:r w:rsidR="00230F52">
        <w:rPr>
          <w:rFonts w:cs="Arial"/>
          <w:color w:val="000000"/>
          <w:szCs w:val="22"/>
        </w:rPr>
        <w:t>draw a</w:t>
      </w:r>
      <w:r w:rsidR="00F92B9E">
        <w:rPr>
          <w:rFonts w:cs="Arial"/>
          <w:color w:val="000000"/>
          <w:szCs w:val="22"/>
        </w:rPr>
        <w:t xml:space="preserve"> completely </w:t>
      </w:r>
      <w:r w:rsidR="00230F52">
        <w:rPr>
          <w:rFonts w:cs="Arial"/>
          <w:color w:val="000000"/>
          <w:szCs w:val="22"/>
        </w:rPr>
        <w:t>different</w:t>
      </w:r>
      <w:r w:rsidR="00F92B9E">
        <w:rPr>
          <w:rFonts w:cs="Arial"/>
          <w:color w:val="000000"/>
          <w:szCs w:val="22"/>
        </w:rPr>
        <w:t xml:space="preserve"> picture</w:t>
      </w:r>
      <w:r w:rsidR="00230F52">
        <w:rPr>
          <w:rFonts w:cs="Arial"/>
          <w:color w:val="000000"/>
          <w:szCs w:val="22"/>
        </w:rPr>
        <w:t xml:space="preserve">. Researchers point to the harmful effects of austerity leading to the increasing exclusion of patients from the health system, an increase of infectious disease, and </w:t>
      </w:r>
      <w:r w:rsidR="00703402">
        <w:rPr>
          <w:rFonts w:cs="Arial"/>
          <w:color w:val="000000"/>
          <w:szCs w:val="22"/>
        </w:rPr>
        <w:t>deterioration</w:t>
      </w:r>
      <w:r w:rsidR="00230F52">
        <w:rPr>
          <w:rFonts w:cs="Arial"/>
          <w:color w:val="000000"/>
          <w:szCs w:val="22"/>
        </w:rPr>
        <w:t xml:space="preserve"> in the overall health of Greeks (Uni</w:t>
      </w:r>
      <w:r w:rsidR="00230F52">
        <w:rPr>
          <w:rFonts w:cs="Arial"/>
          <w:color w:val="000000"/>
          <w:szCs w:val="22"/>
        </w:rPr>
        <w:lastRenderedPageBreak/>
        <w:t xml:space="preserve">versity of Oxford, 2014). Thus, results of the cluster analysis always have to be interpreted carefully and complemented with additional national information.  </w:t>
      </w:r>
    </w:p>
    <w:p w:rsidR="007E14BA" w:rsidRPr="00242A81" w:rsidRDefault="007E14BA" w:rsidP="006224AA">
      <w:r w:rsidRPr="00242A81">
        <w:t>A</w:t>
      </w:r>
      <w:r w:rsidR="00230F52">
        <w:t>s regards Cluster 3</w:t>
      </w:r>
      <w:r w:rsidR="00C86498">
        <w:t xml:space="preserve"> (“</w:t>
      </w:r>
      <w:r w:rsidR="00916B1E">
        <w:rPr>
          <w:lang w:val="en-US"/>
        </w:rPr>
        <w:t>Emerging East</w:t>
      </w:r>
      <w:r w:rsidR="00C86498">
        <w:rPr>
          <w:lang w:val="en-US"/>
        </w:rPr>
        <w:t>”)</w:t>
      </w:r>
      <w:r w:rsidRPr="00242A81">
        <w:t xml:space="preserve">, it becomes evident that the Eastern European countries are </w:t>
      </w:r>
      <w:r w:rsidR="006224AA" w:rsidRPr="00242A81">
        <w:t>especially chal</w:t>
      </w:r>
      <w:r w:rsidRPr="00242A81">
        <w:t>lenged by</w:t>
      </w:r>
      <w:r w:rsidR="008012A9" w:rsidRPr="00242A81">
        <w:t xml:space="preserve"> poor physical conditions</w:t>
      </w:r>
      <w:r w:rsidRPr="00242A81">
        <w:t>, such as the low quality</w:t>
      </w:r>
      <w:r w:rsidR="008012A9" w:rsidRPr="00242A81">
        <w:t xml:space="preserve"> </w:t>
      </w:r>
      <w:r w:rsidRPr="00242A81">
        <w:t>of</w:t>
      </w:r>
      <w:r w:rsidR="008012A9" w:rsidRPr="00242A81">
        <w:t xml:space="preserve"> the </w:t>
      </w:r>
      <w:r w:rsidR="006224AA" w:rsidRPr="00242A81">
        <w:t xml:space="preserve">housing </w:t>
      </w:r>
      <w:r w:rsidR="008012A9" w:rsidRPr="00242A81">
        <w:t>market,</w:t>
      </w:r>
      <w:r w:rsidR="006224AA" w:rsidRPr="00242A81">
        <w:t xml:space="preserve"> as the indicators po</w:t>
      </w:r>
      <w:r w:rsidR="00C06F23">
        <w:t xml:space="preserve">pulation without bath or shower </w:t>
      </w:r>
      <w:r w:rsidR="001F3B07" w:rsidRPr="00242A81">
        <w:t xml:space="preserve">(see </w:t>
      </w:r>
      <w:r w:rsidR="001F3B07" w:rsidRPr="00242A81">
        <w:fldChar w:fldCharType="begin"/>
      </w:r>
      <w:r w:rsidR="001F3B07" w:rsidRPr="00242A81">
        <w:instrText xml:space="preserve"> REF _Ref379478749 \h </w:instrText>
      </w:r>
      <w:r w:rsidR="001F3B07" w:rsidRPr="00242A81">
        <w:fldChar w:fldCharType="separate"/>
      </w:r>
      <w:r w:rsidR="005F49EF">
        <w:t xml:space="preserve">Figure </w:t>
      </w:r>
      <w:r w:rsidR="005F49EF">
        <w:rPr>
          <w:noProof/>
        </w:rPr>
        <w:t>8</w:t>
      </w:r>
      <w:r w:rsidR="001F3B07" w:rsidRPr="00242A81">
        <w:fldChar w:fldCharType="end"/>
      </w:r>
      <w:r w:rsidR="001F3B07" w:rsidRPr="00242A81">
        <w:t>)</w:t>
      </w:r>
      <w:r w:rsidR="006224AA" w:rsidRPr="00242A81">
        <w:t xml:space="preserve">, </w:t>
      </w:r>
      <w:r w:rsidR="00C06F23">
        <w:t xml:space="preserve">the </w:t>
      </w:r>
      <w:r w:rsidR="006224AA" w:rsidRPr="00242A81">
        <w:t xml:space="preserve">overcrowding rate and </w:t>
      </w:r>
      <w:r w:rsidR="00C06F23">
        <w:t xml:space="preserve">the share of </w:t>
      </w:r>
      <w:r w:rsidR="006224AA" w:rsidRPr="00242A81">
        <w:t>ho</w:t>
      </w:r>
      <w:r w:rsidR="00C06F23">
        <w:t>useholds with 6 or more persons</w:t>
      </w:r>
      <w:r w:rsidR="006224AA" w:rsidRPr="00242A81">
        <w:t xml:space="preserve"> illustrate</w:t>
      </w:r>
      <w:r w:rsidR="008012A9" w:rsidRPr="00242A81">
        <w:t>, a</w:t>
      </w:r>
      <w:r w:rsidRPr="00242A81">
        <w:t xml:space="preserve">s well as </w:t>
      </w:r>
      <w:r w:rsidR="008012A9" w:rsidRPr="00242A81">
        <w:t>severe material deprivation</w:t>
      </w:r>
      <w:r w:rsidR="006224AA" w:rsidRPr="00242A81">
        <w:t>.</w:t>
      </w:r>
      <w:r w:rsidR="001E7788" w:rsidRPr="00242A81">
        <w:t xml:space="preserve"> According to the Housing Europe Review 2012,</w:t>
      </w:r>
      <w:r w:rsidR="003D5490" w:rsidRPr="00242A81">
        <w:t xml:space="preserve"> low-</w:t>
      </w:r>
      <w:r w:rsidR="001E7788" w:rsidRPr="00242A81">
        <w:rPr>
          <w:rFonts w:cs="Arial"/>
          <w:szCs w:val="22"/>
          <w:lang w:val="en-US" w:eastAsia="de-DE"/>
        </w:rPr>
        <w:t>income groups are more likely to be exposed to severe housing deprivation</w:t>
      </w:r>
      <w:r w:rsidR="003D5490" w:rsidRPr="00242A81">
        <w:rPr>
          <w:rFonts w:cs="Arial"/>
          <w:szCs w:val="22"/>
          <w:lang w:val="en-US" w:eastAsia="de-DE"/>
        </w:rPr>
        <w:t xml:space="preserve"> and overcrowding (Pittini &amp; Laino, 2011). As in the previous domain, </w:t>
      </w:r>
      <w:r w:rsidR="006224AA" w:rsidRPr="00242A81">
        <w:t xml:space="preserve">Romania </w:t>
      </w:r>
      <w:r w:rsidRPr="00242A81">
        <w:t xml:space="preserve">shows severe difficulties in all three dimensions and thus remains clearly behind the levels of the other groups of countries, also </w:t>
      </w:r>
      <w:r w:rsidR="003D5490" w:rsidRPr="00242A81">
        <w:t>emphasised</w:t>
      </w:r>
      <w:r w:rsidRPr="00242A81">
        <w:t xml:space="preserve"> within the welfare regime typology of Fenger (2007).  </w:t>
      </w:r>
    </w:p>
    <w:p w:rsidR="006224AA" w:rsidRPr="0001250A" w:rsidRDefault="006224AA" w:rsidP="006224AA"/>
    <w:p w:rsidR="008E0BEA" w:rsidRPr="0001250A" w:rsidRDefault="008E0BEA" w:rsidP="006224AA"/>
    <w:tbl>
      <w:tblPr>
        <w:tblStyle w:val="TaulukkoRuudukko"/>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4"/>
        <w:gridCol w:w="4265"/>
      </w:tblGrid>
      <w:tr w:rsidR="008E0BEA" w:rsidRPr="0001250A" w:rsidTr="008E0BEA">
        <w:tc>
          <w:tcPr>
            <w:tcW w:w="4264" w:type="dxa"/>
          </w:tcPr>
          <w:p w:rsidR="008E0BEA" w:rsidRPr="0001250A" w:rsidRDefault="008E0BEA" w:rsidP="00E60C3E">
            <w:r w:rsidRPr="004A28D3">
              <w:rPr>
                <w:noProof/>
                <w:sz w:val="18"/>
                <w:szCs w:val="18"/>
                <w:lang w:val="fi-FI" w:eastAsia="fi-FI"/>
              </w:rPr>
              <mc:AlternateContent>
                <mc:Choice Requires="wps">
                  <w:drawing>
                    <wp:anchor distT="0" distB="0" distL="114300" distR="114300" simplePos="0" relativeHeight="251713536" behindDoc="0" locked="0" layoutInCell="1" allowOverlap="1" wp14:anchorId="08755DF3" wp14:editId="19A1FB36">
                      <wp:simplePos x="0" y="0"/>
                      <wp:positionH relativeFrom="column">
                        <wp:posOffset>-64770</wp:posOffset>
                      </wp:positionH>
                      <wp:positionV relativeFrom="paragraph">
                        <wp:posOffset>2482850</wp:posOffset>
                      </wp:positionV>
                      <wp:extent cx="2628900" cy="635"/>
                      <wp:effectExtent l="0" t="0" r="0" b="0"/>
                      <wp:wrapTight wrapText="bothSides">
                        <wp:wrapPolygon edited="0">
                          <wp:start x="0" y="0"/>
                          <wp:lineTo x="0" y="20618"/>
                          <wp:lineTo x="21443" y="20618"/>
                          <wp:lineTo x="21443" y="0"/>
                          <wp:lineTo x="0" y="0"/>
                        </wp:wrapPolygon>
                      </wp:wrapTight>
                      <wp:docPr id="55" name="Textfeld 55"/>
                      <wp:cNvGraphicFramePr/>
                      <a:graphic xmlns:a="http://schemas.openxmlformats.org/drawingml/2006/main">
                        <a:graphicData uri="http://schemas.microsoft.com/office/word/2010/wordprocessingShape">
                          <wps:wsp>
                            <wps:cNvSpPr txBox="1"/>
                            <wps:spPr>
                              <a:xfrm>
                                <a:off x="0" y="0"/>
                                <a:ext cx="2628900" cy="635"/>
                              </a:xfrm>
                              <a:prstGeom prst="rect">
                                <a:avLst/>
                              </a:prstGeom>
                              <a:solidFill>
                                <a:prstClr val="white"/>
                              </a:solidFill>
                              <a:ln>
                                <a:noFill/>
                              </a:ln>
                              <a:effectLst/>
                            </wps:spPr>
                            <wps:txbx>
                              <w:txbxContent>
                                <w:p w:rsidR="001E776C" w:rsidRPr="00E11B16" w:rsidRDefault="001E776C" w:rsidP="008E0BEA">
                                  <w:pPr>
                                    <w:pStyle w:val="Kuvaotsikko"/>
                                    <w:rPr>
                                      <w:rFonts w:ascii="Times New Roman" w:hAnsi="Times New Roman"/>
                                      <w:noProof/>
                                      <w:sz w:val="24"/>
                                      <w:szCs w:val="24"/>
                                    </w:rPr>
                                  </w:pPr>
                                  <w:bookmarkStart w:id="29" w:name="_Ref379478685"/>
                                  <w:bookmarkStart w:id="30" w:name="_Toc379993481"/>
                                  <w:bookmarkStart w:id="31" w:name="_Toc392684863"/>
                                  <w:r>
                                    <w:t xml:space="preserve">Figure </w:t>
                                  </w:r>
                                  <w:r w:rsidR="00E93894">
                                    <w:fldChar w:fldCharType="begin"/>
                                  </w:r>
                                  <w:r w:rsidR="00E93894">
                                    <w:instrText xml:space="preserve"> SEQ Figure \* ARABIC </w:instrText>
                                  </w:r>
                                  <w:r w:rsidR="00E93894">
                                    <w:fldChar w:fldCharType="separate"/>
                                  </w:r>
                                  <w:r>
                                    <w:rPr>
                                      <w:noProof/>
                                    </w:rPr>
                                    <w:t>5</w:t>
                                  </w:r>
                                  <w:r w:rsidR="00E93894">
                                    <w:rPr>
                                      <w:noProof/>
                                    </w:rPr>
                                    <w:fldChar w:fldCharType="end"/>
                                  </w:r>
                                  <w:bookmarkEnd w:id="29"/>
                                  <w:r>
                                    <w:t xml:space="preserve">: </w:t>
                                  </w:r>
                                  <w:r>
                                    <w:rPr>
                                      <w:b w:val="0"/>
                                    </w:rPr>
                                    <w:t>P</w:t>
                                  </w:r>
                                  <w:r w:rsidRPr="008E0BEA">
                                    <w:rPr>
                                      <w:b w:val="0"/>
                                    </w:rPr>
                                    <w:t xml:space="preserve">ersons </w:t>
                                  </w:r>
                                  <w:r>
                                    <w:rPr>
                                      <w:b w:val="0"/>
                                    </w:rPr>
                                    <w:t>a</w:t>
                                  </w:r>
                                  <w:r w:rsidRPr="008E0BEA">
                                    <w:rPr>
                                      <w:b w:val="0"/>
                                    </w:rPr>
                                    <w:t xml:space="preserve">ged 30-34 with </w:t>
                                  </w:r>
                                  <w:r>
                                    <w:rPr>
                                      <w:b w:val="0"/>
                                    </w:rPr>
                                    <w:t>t</w:t>
                                  </w:r>
                                  <w:r w:rsidRPr="008E0BEA">
                                    <w:rPr>
                                      <w:b w:val="0"/>
                                    </w:rPr>
                                    <w:t xml:space="preserve">ertiary </w:t>
                                  </w:r>
                                  <w:r>
                                    <w:rPr>
                                      <w:b w:val="0"/>
                                    </w:rPr>
                                    <w:t>e</w:t>
                                  </w:r>
                                  <w:r w:rsidRPr="008E0BEA">
                                    <w:rPr>
                                      <w:b w:val="0"/>
                                    </w:rPr>
                                    <w:t xml:space="preserve">ducational </w:t>
                                  </w:r>
                                  <w:r>
                                    <w:rPr>
                                      <w:b w:val="0"/>
                                    </w:rPr>
                                    <w:t>a</w:t>
                                  </w:r>
                                  <w:r w:rsidRPr="008E0BEA">
                                    <w:rPr>
                                      <w:b w:val="0"/>
                                    </w:rPr>
                                    <w:t>ttainment</w:t>
                                  </w:r>
                                  <w:r>
                                    <w:rPr>
                                      <w:b w:val="0"/>
                                    </w:rPr>
                                    <w:t xml:space="preserve"> (%)</w:t>
                                  </w:r>
                                  <w:bookmarkEnd w:id="30"/>
                                  <w:bookmarkEnd w:id="31"/>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8755DF3" id="Textfeld 55" o:spid="_x0000_s1031" type="#_x0000_t202" style="position:absolute;left:0;text-align:left;margin-left:-5.1pt;margin-top:195.5pt;width:207pt;height:.05pt;z-index:2517135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" stroked="f">
                      <v:textbox style="mso-fit-shape-to-text:t" inset="0,0,0,0">
                        <w:txbxContent>
                          <w:p w:rsidR="001E776C" w:rsidRPr="00E11B16" w:rsidRDefault="001E776C" w:rsidP="008E0BEA">
                            <w:pPr>
                              <w:pStyle w:val="Kuvaotsikko"/>
                              <w:rPr>
                                <w:rFonts w:ascii="Times New Roman" w:hAnsi="Times New Roman"/>
                                <w:noProof/>
                                <w:sz w:val="24"/>
                                <w:szCs w:val="24"/>
                              </w:rPr>
                            </w:pPr>
                            <w:bookmarkStart w:id="32" w:name="_Ref379478685"/>
                            <w:bookmarkStart w:id="33" w:name="_Toc379993481"/>
                            <w:bookmarkStart w:id="34" w:name="_Toc392684863"/>
                            <w:r>
                              <w:t xml:space="preserve">Figure </w:t>
                            </w:r>
                            <w:r w:rsidR="00E93894">
                              <w:fldChar w:fldCharType="begin"/>
                            </w:r>
                            <w:r w:rsidR="00E93894">
                              <w:instrText xml:space="preserve"> SEQ Figure \* ARABIC </w:instrText>
                            </w:r>
                            <w:r w:rsidR="00E93894">
                              <w:fldChar w:fldCharType="separate"/>
                            </w:r>
                            <w:r>
                              <w:rPr>
                                <w:noProof/>
                              </w:rPr>
                              <w:t>5</w:t>
                            </w:r>
                            <w:r w:rsidR="00E93894">
                              <w:rPr>
                                <w:noProof/>
                              </w:rPr>
                              <w:fldChar w:fldCharType="end"/>
                            </w:r>
                            <w:bookmarkEnd w:id="32"/>
                            <w:r>
                              <w:t xml:space="preserve">: </w:t>
                            </w:r>
                            <w:r>
                              <w:rPr>
                                <w:b w:val="0"/>
                              </w:rPr>
                              <w:t>P</w:t>
                            </w:r>
                            <w:r w:rsidRPr="008E0BEA">
                              <w:rPr>
                                <w:b w:val="0"/>
                              </w:rPr>
                              <w:t xml:space="preserve">ersons </w:t>
                            </w:r>
                            <w:r>
                              <w:rPr>
                                <w:b w:val="0"/>
                              </w:rPr>
                              <w:t>a</w:t>
                            </w:r>
                            <w:r w:rsidRPr="008E0BEA">
                              <w:rPr>
                                <w:b w:val="0"/>
                              </w:rPr>
                              <w:t xml:space="preserve">ged 30-34 with </w:t>
                            </w:r>
                            <w:r>
                              <w:rPr>
                                <w:b w:val="0"/>
                              </w:rPr>
                              <w:t>t</w:t>
                            </w:r>
                            <w:r w:rsidRPr="008E0BEA">
                              <w:rPr>
                                <w:b w:val="0"/>
                              </w:rPr>
                              <w:t xml:space="preserve">ertiary </w:t>
                            </w:r>
                            <w:r>
                              <w:rPr>
                                <w:b w:val="0"/>
                              </w:rPr>
                              <w:t>e</w:t>
                            </w:r>
                            <w:r w:rsidRPr="008E0BEA">
                              <w:rPr>
                                <w:b w:val="0"/>
                              </w:rPr>
                              <w:t xml:space="preserve">ducational </w:t>
                            </w:r>
                            <w:r>
                              <w:rPr>
                                <w:b w:val="0"/>
                              </w:rPr>
                              <w:t>a</w:t>
                            </w:r>
                            <w:r w:rsidRPr="008E0BEA">
                              <w:rPr>
                                <w:b w:val="0"/>
                              </w:rPr>
                              <w:t>ttainment</w:t>
                            </w:r>
                            <w:r>
                              <w:rPr>
                                <w:b w:val="0"/>
                              </w:rPr>
                              <w:t xml:space="preserve"> (%)</w:t>
                            </w:r>
                            <w:bookmarkEnd w:id="33"/>
                            <w:bookmarkEnd w:id="34"/>
                          </w:p>
                        </w:txbxContent>
                      </v:textbox>
                      <w10:wrap type="tight"/>
                    </v:shape>
                  </w:pict>
                </mc:Fallback>
              </mc:AlternateContent>
            </w:r>
            <w:r w:rsidRPr="004A28D3">
              <w:rPr>
                <w:rFonts w:ascii="Times New Roman" w:hAnsi="Times New Roman"/>
                <w:noProof/>
                <w:sz w:val="18"/>
                <w:szCs w:val="18"/>
                <w:lang w:val="fi-FI" w:eastAsia="fi-FI"/>
              </w:rPr>
              <w:drawing>
                <wp:anchor distT="0" distB="0" distL="114300" distR="114300" simplePos="0" relativeHeight="251710464" behindDoc="1" locked="0" layoutInCell="1" allowOverlap="1" wp14:anchorId="762F087A" wp14:editId="05652390">
                  <wp:simplePos x="0" y="0"/>
                  <wp:positionH relativeFrom="column">
                    <wp:posOffset>68580</wp:posOffset>
                  </wp:positionH>
                  <wp:positionV relativeFrom="paragraph">
                    <wp:posOffset>-3175</wp:posOffset>
                  </wp:positionV>
                  <wp:extent cx="2800350" cy="2428875"/>
                  <wp:effectExtent l="0" t="0" r="0" b="9525"/>
                  <wp:wrapTight wrapText="bothSides">
                    <wp:wrapPolygon edited="0">
                      <wp:start x="0" y="0"/>
                      <wp:lineTo x="0" y="21515"/>
                      <wp:lineTo x="21453" y="21515"/>
                      <wp:lineTo x="21453" y="0"/>
                      <wp:lineTo x="0" y="0"/>
                    </wp:wrapPolygon>
                  </wp:wrapTight>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4A28D3" w:rsidRPr="004A28D3">
              <w:rPr>
                <w:sz w:val="18"/>
                <w:szCs w:val="18"/>
              </w:rPr>
              <w:t xml:space="preserve">Data </w:t>
            </w:r>
            <w:r w:rsidR="00B625A7">
              <w:rPr>
                <w:sz w:val="18"/>
                <w:szCs w:val="18"/>
              </w:rPr>
              <w:t>s</w:t>
            </w:r>
            <w:r w:rsidR="004A28D3" w:rsidRPr="004A28D3">
              <w:rPr>
                <w:sz w:val="18"/>
                <w:szCs w:val="18"/>
              </w:rPr>
              <w:t>ource</w:t>
            </w:r>
            <w:r w:rsidR="00B625A7">
              <w:rPr>
                <w:sz w:val="18"/>
                <w:szCs w:val="18"/>
              </w:rPr>
              <w:t>:</w:t>
            </w:r>
            <w:r w:rsidR="009018E2">
              <w:rPr>
                <w:sz w:val="18"/>
                <w:szCs w:val="18"/>
              </w:rPr>
              <w:t xml:space="preserve"> Eurostat, 2012</w:t>
            </w:r>
          </w:p>
        </w:tc>
        <w:tc>
          <w:tcPr>
            <w:tcW w:w="4265" w:type="dxa"/>
          </w:tcPr>
          <w:p w:rsidR="008E0BEA" w:rsidRPr="00F96ACC" w:rsidRDefault="00B625A7" w:rsidP="00B625A7">
            <w:pPr>
              <w:rPr>
                <w:vertAlign w:val="superscript"/>
              </w:rPr>
            </w:pPr>
            <w:r w:rsidRPr="00F96ACC">
              <w:rPr>
                <w:noProof/>
                <w:vertAlign w:val="superscript"/>
                <w:lang w:val="fi-FI" w:eastAsia="fi-FI"/>
              </w:rPr>
              <mc:AlternateContent>
                <mc:Choice Requires="wps">
                  <w:drawing>
                    <wp:anchor distT="0" distB="0" distL="114300" distR="114300" simplePos="0" relativeHeight="251715584" behindDoc="0" locked="0" layoutInCell="1" allowOverlap="1" wp14:anchorId="14120CBA" wp14:editId="137F0501">
                      <wp:simplePos x="0" y="0"/>
                      <wp:positionH relativeFrom="column">
                        <wp:posOffset>-67310</wp:posOffset>
                      </wp:positionH>
                      <wp:positionV relativeFrom="paragraph">
                        <wp:posOffset>2486025</wp:posOffset>
                      </wp:positionV>
                      <wp:extent cx="2686050" cy="635"/>
                      <wp:effectExtent l="0" t="0" r="0" b="0"/>
                      <wp:wrapTight wrapText="bothSides">
                        <wp:wrapPolygon edited="0">
                          <wp:start x="0" y="0"/>
                          <wp:lineTo x="0" y="20855"/>
                          <wp:lineTo x="21447" y="20855"/>
                          <wp:lineTo x="21447" y="0"/>
                          <wp:lineTo x="0" y="0"/>
                        </wp:wrapPolygon>
                      </wp:wrapTight>
                      <wp:docPr id="56" name="Textfeld 56"/>
                      <wp:cNvGraphicFramePr/>
                      <a:graphic xmlns:a="http://schemas.openxmlformats.org/drawingml/2006/main">
                        <a:graphicData uri="http://schemas.microsoft.com/office/word/2010/wordprocessingShape">
                          <wps:wsp>
                            <wps:cNvSpPr txBox="1"/>
                            <wps:spPr>
                              <a:xfrm>
                                <a:off x="0" y="0"/>
                                <a:ext cx="2686050" cy="635"/>
                              </a:xfrm>
                              <a:prstGeom prst="rect">
                                <a:avLst/>
                              </a:prstGeom>
                              <a:solidFill>
                                <a:prstClr val="white"/>
                              </a:solidFill>
                              <a:ln>
                                <a:noFill/>
                              </a:ln>
                              <a:effectLst/>
                            </wps:spPr>
                            <wps:txbx>
                              <w:txbxContent>
                                <w:p w:rsidR="001E776C" w:rsidRPr="008B1FFC" w:rsidRDefault="001E776C" w:rsidP="008E0BEA">
                                  <w:pPr>
                                    <w:pStyle w:val="Kuvaotsikko"/>
                                    <w:rPr>
                                      <w:rFonts w:ascii="Times New Roman" w:hAnsi="Times New Roman"/>
                                      <w:noProof/>
                                      <w:sz w:val="24"/>
                                      <w:szCs w:val="24"/>
                                    </w:rPr>
                                  </w:pPr>
                                  <w:bookmarkStart w:id="35" w:name="_Ref379478712"/>
                                  <w:bookmarkStart w:id="36" w:name="_Toc379993482"/>
                                  <w:bookmarkStart w:id="37" w:name="_Toc392684864"/>
                                  <w:r>
                                    <w:t xml:space="preserve">Figure </w:t>
                                  </w:r>
                                  <w:r w:rsidR="00E93894">
                                    <w:fldChar w:fldCharType="begin"/>
                                  </w:r>
                                  <w:r w:rsidR="00E93894">
                                    <w:instrText xml:space="preserve"> SEQ Figure \* ARABIC </w:instrText>
                                  </w:r>
                                  <w:r w:rsidR="00E93894">
                                    <w:fldChar w:fldCharType="separate"/>
                                  </w:r>
                                  <w:r>
                                    <w:rPr>
                                      <w:noProof/>
                                    </w:rPr>
                                    <w:t>6</w:t>
                                  </w:r>
                                  <w:r w:rsidR="00E93894">
                                    <w:rPr>
                                      <w:noProof/>
                                    </w:rPr>
                                    <w:fldChar w:fldCharType="end"/>
                                  </w:r>
                                  <w:bookmarkEnd w:id="35"/>
                                  <w:r>
                                    <w:t xml:space="preserve">: </w:t>
                                  </w:r>
                                  <w:r w:rsidRPr="00B625A7">
                                    <w:rPr>
                                      <w:rFonts w:cs="Arial"/>
                                      <w:b w:val="0"/>
                                      <w:color w:val="000000"/>
                                      <w:szCs w:val="22"/>
                                    </w:rPr>
                                    <w:t>Early leavers from education and training</w:t>
                                  </w:r>
                                  <w:r>
                                    <w:rPr>
                                      <w:rFonts w:cs="Arial"/>
                                      <w:b w:val="0"/>
                                      <w:color w:val="000000"/>
                                      <w:szCs w:val="22"/>
                                    </w:rPr>
                                    <w:t xml:space="preserve"> (%)</w:t>
                                  </w:r>
                                  <w:bookmarkEnd w:id="36"/>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4120CBA" id="Textfeld 56" o:spid="_x0000_s1032" type="#_x0000_t202" style="position:absolute;left:0;text-align:left;margin-left:-5.3pt;margin-top:195.75pt;width:211.5pt;height:.05pt;z-index:2517155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" stroked="f">
                      <v:textbox style="mso-fit-shape-to-text:t" inset="0,0,0,0">
                        <w:txbxContent>
                          <w:p w:rsidR="001E776C" w:rsidRPr="008B1FFC" w:rsidRDefault="001E776C" w:rsidP="008E0BEA">
                            <w:pPr>
                              <w:pStyle w:val="Kuvaotsikko"/>
                              <w:rPr>
                                <w:rFonts w:ascii="Times New Roman" w:hAnsi="Times New Roman"/>
                                <w:noProof/>
                                <w:sz w:val="24"/>
                                <w:szCs w:val="24"/>
                              </w:rPr>
                            </w:pPr>
                            <w:bookmarkStart w:id="38" w:name="_Ref379478712"/>
                            <w:bookmarkStart w:id="39" w:name="_Toc379993482"/>
                            <w:bookmarkStart w:id="40" w:name="_Toc392684864"/>
                            <w:r>
                              <w:t xml:space="preserve">Figure </w:t>
                            </w:r>
                            <w:r w:rsidR="00E93894">
                              <w:fldChar w:fldCharType="begin"/>
                            </w:r>
                            <w:r w:rsidR="00E93894">
                              <w:instrText xml:space="preserve"> SEQ Figure \* ARABIC </w:instrText>
                            </w:r>
                            <w:r w:rsidR="00E93894">
                              <w:fldChar w:fldCharType="separate"/>
                            </w:r>
                            <w:r>
                              <w:rPr>
                                <w:noProof/>
                              </w:rPr>
                              <w:t>6</w:t>
                            </w:r>
                            <w:r w:rsidR="00E93894">
                              <w:rPr>
                                <w:noProof/>
                              </w:rPr>
                              <w:fldChar w:fldCharType="end"/>
                            </w:r>
                            <w:bookmarkEnd w:id="38"/>
                            <w:r>
                              <w:t xml:space="preserve">: </w:t>
                            </w:r>
                            <w:r w:rsidRPr="00B625A7">
                              <w:rPr>
                                <w:rFonts w:cs="Arial"/>
                                <w:b w:val="0"/>
                                <w:color w:val="000000"/>
                                <w:szCs w:val="22"/>
                              </w:rPr>
                              <w:t>Early leavers from education and training</w:t>
                            </w:r>
                            <w:r>
                              <w:rPr>
                                <w:rFonts w:cs="Arial"/>
                                <w:b w:val="0"/>
                                <w:color w:val="000000"/>
                                <w:szCs w:val="22"/>
                              </w:rPr>
                              <w:t xml:space="preserve"> (%)</w:t>
                            </w:r>
                            <w:bookmarkEnd w:id="39"/>
                            <w:bookmarkEnd w:id="40"/>
                          </w:p>
                        </w:txbxContent>
                      </v:textbox>
                      <w10:wrap type="tight"/>
                    </v:shape>
                  </w:pict>
                </mc:Fallback>
              </mc:AlternateContent>
            </w:r>
            <w:r>
              <w:rPr>
                <w:sz w:val="18"/>
                <w:szCs w:val="18"/>
              </w:rPr>
              <w:t>Data s</w:t>
            </w:r>
            <w:r w:rsidR="004A28D3" w:rsidRPr="004A28D3">
              <w:rPr>
                <w:sz w:val="18"/>
                <w:szCs w:val="18"/>
              </w:rPr>
              <w:t>ourc</w:t>
            </w:r>
            <w:r>
              <w:rPr>
                <w:sz w:val="18"/>
                <w:szCs w:val="18"/>
              </w:rPr>
              <w:t>e:</w:t>
            </w:r>
            <w:r w:rsidR="004A28D3" w:rsidRPr="004A28D3">
              <w:rPr>
                <w:sz w:val="18"/>
                <w:szCs w:val="18"/>
              </w:rPr>
              <w:t xml:space="preserve"> Eurost</w:t>
            </w:r>
            <w:r w:rsidR="009018E2">
              <w:rPr>
                <w:sz w:val="18"/>
                <w:szCs w:val="18"/>
              </w:rPr>
              <w:t>a</w:t>
            </w:r>
            <w:r w:rsidR="008E0BEA" w:rsidRPr="00F96ACC">
              <w:rPr>
                <w:rFonts w:ascii="Times New Roman" w:hAnsi="Times New Roman"/>
                <w:noProof/>
                <w:sz w:val="24"/>
                <w:szCs w:val="24"/>
                <w:vertAlign w:val="superscript"/>
                <w:lang w:val="fi-FI" w:eastAsia="fi-FI"/>
              </w:rPr>
              <w:drawing>
                <wp:anchor distT="0" distB="0" distL="114300" distR="114300" simplePos="0" relativeHeight="251711488" behindDoc="1" locked="0" layoutInCell="1" allowOverlap="1" wp14:anchorId="0AEFAB24" wp14:editId="27854B43">
                  <wp:simplePos x="0" y="0"/>
                  <wp:positionH relativeFrom="column">
                    <wp:posOffset>-65405</wp:posOffset>
                  </wp:positionH>
                  <wp:positionV relativeFrom="paragraph">
                    <wp:posOffset>-3175</wp:posOffset>
                  </wp:positionV>
                  <wp:extent cx="2800350" cy="2428875"/>
                  <wp:effectExtent l="0" t="0" r="0" b="9525"/>
                  <wp:wrapTight wrapText="bothSides">
                    <wp:wrapPolygon edited="0">
                      <wp:start x="0" y="0"/>
                      <wp:lineTo x="0" y="21515"/>
                      <wp:lineTo x="21453" y="21515"/>
                      <wp:lineTo x="21453" y="0"/>
                      <wp:lineTo x="0" y="0"/>
                    </wp:wrapPolygon>
                  </wp:wrapTight>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t, 2012</w:t>
            </w:r>
          </w:p>
        </w:tc>
      </w:tr>
    </w:tbl>
    <w:p w:rsidR="008E0BEA" w:rsidRPr="0001250A" w:rsidRDefault="008E0BEA" w:rsidP="006224AA"/>
    <w:tbl>
      <w:tblPr>
        <w:tblStyle w:val="TaulukkoRuudukko"/>
        <w:tblpPr w:leftFromText="141" w:rightFromText="141" w:vertAnchor="text" w:tblpXSpec="right" w:tblpY="1"/>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4"/>
        <w:gridCol w:w="4265"/>
      </w:tblGrid>
      <w:tr w:rsidR="008E0BEA" w:rsidRPr="0001250A" w:rsidTr="00526DA1">
        <w:tc>
          <w:tcPr>
            <w:tcW w:w="4254" w:type="dxa"/>
          </w:tcPr>
          <w:p w:rsidR="008E0BEA" w:rsidRPr="0001250A" w:rsidRDefault="004A28D3" w:rsidP="00B625A7">
            <w:r w:rsidRPr="004A28D3">
              <w:rPr>
                <w:sz w:val="18"/>
                <w:szCs w:val="18"/>
              </w:rPr>
              <w:lastRenderedPageBreak/>
              <w:t xml:space="preserve">Data </w:t>
            </w:r>
            <w:r w:rsidR="00B625A7">
              <w:rPr>
                <w:sz w:val="18"/>
                <w:szCs w:val="18"/>
              </w:rPr>
              <w:t>s</w:t>
            </w:r>
            <w:r w:rsidRPr="004A28D3">
              <w:rPr>
                <w:sz w:val="18"/>
                <w:szCs w:val="18"/>
              </w:rPr>
              <w:t>ource</w:t>
            </w:r>
            <w:r w:rsidR="00B625A7">
              <w:rPr>
                <w:sz w:val="18"/>
                <w:szCs w:val="18"/>
              </w:rPr>
              <w:t>:</w:t>
            </w:r>
            <w:r w:rsidRPr="004A28D3">
              <w:rPr>
                <w:sz w:val="18"/>
                <w:szCs w:val="18"/>
              </w:rPr>
              <w:t xml:space="preserve"> Eurostat</w:t>
            </w:r>
            <w:r w:rsidR="008E0BEA" w:rsidRPr="0001250A">
              <w:rPr>
                <w:noProof/>
                <w:lang w:val="fi-FI" w:eastAsia="fi-FI"/>
              </w:rPr>
              <mc:AlternateContent>
                <mc:Choice Requires="wps">
                  <w:drawing>
                    <wp:anchor distT="0" distB="0" distL="114300" distR="114300" simplePos="0" relativeHeight="251719680" behindDoc="0" locked="0" layoutInCell="1" allowOverlap="1" wp14:anchorId="3FA5123F" wp14:editId="3AB9CA9C">
                      <wp:simplePos x="0" y="0"/>
                      <wp:positionH relativeFrom="column">
                        <wp:posOffset>-64770</wp:posOffset>
                      </wp:positionH>
                      <wp:positionV relativeFrom="paragraph">
                        <wp:posOffset>2486025</wp:posOffset>
                      </wp:positionV>
                      <wp:extent cx="2476500" cy="635"/>
                      <wp:effectExtent l="0" t="0" r="0" b="0"/>
                      <wp:wrapTight wrapText="bothSides">
                        <wp:wrapPolygon edited="0">
                          <wp:start x="0" y="0"/>
                          <wp:lineTo x="0" y="20618"/>
                          <wp:lineTo x="21434" y="20618"/>
                          <wp:lineTo x="21434" y="0"/>
                          <wp:lineTo x="0" y="0"/>
                        </wp:wrapPolygon>
                      </wp:wrapTight>
                      <wp:docPr id="61" name="Textfeld 61"/>
                      <wp:cNvGraphicFramePr/>
                      <a:graphic xmlns:a="http://schemas.openxmlformats.org/drawingml/2006/main">
                        <a:graphicData uri="http://schemas.microsoft.com/office/word/2010/wordprocessingShape">
                          <wps:wsp>
                            <wps:cNvSpPr txBox="1"/>
                            <wps:spPr>
                              <a:xfrm>
                                <a:off x="0" y="0"/>
                                <a:ext cx="2476500" cy="635"/>
                              </a:xfrm>
                              <a:prstGeom prst="rect">
                                <a:avLst/>
                              </a:prstGeom>
                              <a:solidFill>
                                <a:prstClr val="white"/>
                              </a:solidFill>
                              <a:ln>
                                <a:noFill/>
                              </a:ln>
                              <a:effectLst/>
                            </wps:spPr>
                            <wps:txbx>
                              <w:txbxContent>
                                <w:p w:rsidR="001E776C" w:rsidRPr="009C5B16" w:rsidRDefault="001E776C" w:rsidP="008E0BEA">
                                  <w:pPr>
                                    <w:pStyle w:val="Kuvaotsikko"/>
                                    <w:rPr>
                                      <w:rFonts w:ascii="Times New Roman" w:hAnsi="Times New Roman"/>
                                      <w:noProof/>
                                      <w:sz w:val="24"/>
                                      <w:szCs w:val="24"/>
                                    </w:rPr>
                                  </w:pPr>
                                  <w:bookmarkStart w:id="41" w:name="_Ref379478645"/>
                                  <w:bookmarkStart w:id="42" w:name="_Toc379993483"/>
                                  <w:bookmarkStart w:id="43" w:name="_Toc392684865"/>
                                  <w:r>
                                    <w:t xml:space="preserve">Figure </w:t>
                                  </w:r>
                                  <w:r w:rsidR="00E93894">
                                    <w:fldChar w:fldCharType="begin"/>
                                  </w:r>
                                  <w:r w:rsidR="00E93894">
                                    <w:instrText xml:space="preserve"> SEQ Figure \* ARABIC </w:instrText>
                                  </w:r>
                                  <w:r w:rsidR="00E93894">
                                    <w:fldChar w:fldCharType="separate"/>
                                  </w:r>
                                  <w:r>
                                    <w:rPr>
                                      <w:noProof/>
                                    </w:rPr>
                                    <w:t>7</w:t>
                                  </w:r>
                                  <w:r w:rsidR="00E93894">
                                    <w:rPr>
                                      <w:noProof/>
                                    </w:rPr>
                                    <w:fldChar w:fldCharType="end"/>
                                  </w:r>
                                  <w:bookmarkEnd w:id="41"/>
                                  <w:r>
                                    <w:t xml:space="preserve">: </w:t>
                                  </w:r>
                                  <w:r w:rsidRPr="008E0BEA">
                                    <w:rPr>
                                      <w:b w:val="0"/>
                                    </w:rPr>
                                    <w:t xml:space="preserve">Health </w:t>
                                  </w:r>
                                  <w:r>
                                    <w:rPr>
                                      <w:b w:val="0"/>
                                    </w:rPr>
                                    <w:t>e</w:t>
                                  </w:r>
                                  <w:r w:rsidRPr="008E0BEA">
                                    <w:rPr>
                                      <w:b w:val="0"/>
                                    </w:rPr>
                                    <w:t xml:space="preserve">xpectancy in </w:t>
                                  </w:r>
                                  <w:r>
                                    <w:rPr>
                                      <w:b w:val="0"/>
                                    </w:rPr>
                                    <w:t>a</w:t>
                                  </w:r>
                                  <w:r w:rsidRPr="008E0BEA">
                                    <w:rPr>
                                      <w:b w:val="0"/>
                                    </w:rPr>
                                    <w:t xml:space="preserve">bsolute </w:t>
                                  </w:r>
                                  <w:r>
                                    <w:rPr>
                                      <w:b w:val="0"/>
                                    </w:rPr>
                                    <w:t>v</w:t>
                                  </w:r>
                                  <w:r w:rsidRPr="008E0BEA">
                                    <w:rPr>
                                      <w:b w:val="0"/>
                                    </w:rPr>
                                    <w:t xml:space="preserve">alues at </w:t>
                                  </w:r>
                                  <w:r>
                                    <w:rPr>
                                      <w:b w:val="0"/>
                                    </w:rPr>
                                    <w:t>birth (m</w:t>
                                  </w:r>
                                  <w:r w:rsidRPr="008E0BEA">
                                    <w:rPr>
                                      <w:b w:val="0"/>
                                    </w:rPr>
                                    <w:t>ale)</w:t>
                                  </w:r>
                                  <w:bookmarkEnd w:id="42"/>
                                  <w:bookmarkEnd w:id="4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FA5123F" id="Textfeld 61" o:spid="_x0000_s1033" type="#_x0000_t202" style="position:absolute;left:0;text-align:left;margin-left:-5.1pt;margin-top:195.75pt;width:195pt;height:.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" stroked="f">
                      <v:textbox style="mso-fit-shape-to-text:t" inset="0,0,0,0">
                        <w:txbxContent>
                          <w:p w:rsidR="001E776C" w:rsidRPr="009C5B16" w:rsidRDefault="001E776C" w:rsidP="008E0BEA">
                            <w:pPr>
                              <w:pStyle w:val="Kuvaotsikko"/>
                              <w:rPr>
                                <w:rFonts w:ascii="Times New Roman" w:hAnsi="Times New Roman"/>
                                <w:noProof/>
                                <w:sz w:val="24"/>
                                <w:szCs w:val="24"/>
                              </w:rPr>
                            </w:pPr>
                            <w:bookmarkStart w:id="44" w:name="_Ref379478645"/>
                            <w:bookmarkStart w:id="45" w:name="_Toc379993483"/>
                            <w:bookmarkStart w:id="46" w:name="_Toc392684865"/>
                            <w:r>
                              <w:t xml:space="preserve">Figure </w:t>
                            </w:r>
                            <w:r w:rsidR="00E93894">
                              <w:fldChar w:fldCharType="begin"/>
                            </w:r>
                            <w:r w:rsidR="00E93894">
                              <w:instrText xml:space="preserve"> SEQ Figure \* ARABIC </w:instrText>
                            </w:r>
                            <w:r w:rsidR="00E93894">
                              <w:fldChar w:fldCharType="separate"/>
                            </w:r>
                            <w:r>
                              <w:rPr>
                                <w:noProof/>
                              </w:rPr>
                              <w:t>7</w:t>
                            </w:r>
                            <w:r w:rsidR="00E93894">
                              <w:rPr>
                                <w:noProof/>
                              </w:rPr>
                              <w:fldChar w:fldCharType="end"/>
                            </w:r>
                            <w:bookmarkEnd w:id="44"/>
                            <w:r>
                              <w:t xml:space="preserve">: </w:t>
                            </w:r>
                            <w:r w:rsidRPr="008E0BEA">
                              <w:rPr>
                                <w:b w:val="0"/>
                              </w:rPr>
                              <w:t xml:space="preserve">Health </w:t>
                            </w:r>
                            <w:r>
                              <w:rPr>
                                <w:b w:val="0"/>
                              </w:rPr>
                              <w:t>e</w:t>
                            </w:r>
                            <w:r w:rsidRPr="008E0BEA">
                              <w:rPr>
                                <w:b w:val="0"/>
                              </w:rPr>
                              <w:t xml:space="preserve">xpectancy in </w:t>
                            </w:r>
                            <w:r>
                              <w:rPr>
                                <w:b w:val="0"/>
                              </w:rPr>
                              <w:t>a</w:t>
                            </w:r>
                            <w:r w:rsidRPr="008E0BEA">
                              <w:rPr>
                                <w:b w:val="0"/>
                              </w:rPr>
                              <w:t xml:space="preserve">bsolute </w:t>
                            </w:r>
                            <w:r>
                              <w:rPr>
                                <w:b w:val="0"/>
                              </w:rPr>
                              <w:t>v</w:t>
                            </w:r>
                            <w:r w:rsidRPr="008E0BEA">
                              <w:rPr>
                                <w:b w:val="0"/>
                              </w:rPr>
                              <w:t xml:space="preserve">alues at </w:t>
                            </w:r>
                            <w:r>
                              <w:rPr>
                                <w:b w:val="0"/>
                              </w:rPr>
                              <w:t>birth (m</w:t>
                            </w:r>
                            <w:r w:rsidRPr="008E0BEA">
                              <w:rPr>
                                <w:b w:val="0"/>
                              </w:rPr>
                              <w:t>ale)</w:t>
                            </w:r>
                            <w:bookmarkEnd w:id="45"/>
                            <w:bookmarkEnd w:id="46"/>
                          </w:p>
                        </w:txbxContent>
                      </v:textbox>
                      <w10:wrap type="tight"/>
                    </v:shape>
                  </w:pict>
                </mc:Fallback>
              </mc:AlternateContent>
            </w:r>
            <w:r w:rsidR="008E0BEA" w:rsidRPr="0001250A">
              <w:rPr>
                <w:rFonts w:ascii="Times New Roman" w:hAnsi="Times New Roman"/>
                <w:noProof/>
                <w:sz w:val="24"/>
                <w:szCs w:val="24"/>
                <w:lang w:val="fi-FI" w:eastAsia="fi-FI"/>
              </w:rPr>
              <w:drawing>
                <wp:anchor distT="0" distB="0" distL="114300" distR="114300" simplePos="0" relativeHeight="251717632" behindDoc="1" locked="0" layoutInCell="1" allowOverlap="1" wp14:anchorId="049EA6B5" wp14:editId="556E0DAC">
                  <wp:simplePos x="0" y="0"/>
                  <wp:positionH relativeFrom="column">
                    <wp:posOffset>-160655</wp:posOffset>
                  </wp:positionH>
                  <wp:positionV relativeFrom="paragraph">
                    <wp:posOffset>3175</wp:posOffset>
                  </wp:positionV>
                  <wp:extent cx="2800350" cy="2428875"/>
                  <wp:effectExtent l="0" t="0" r="0" b="9525"/>
                  <wp:wrapTight wrapText="bothSides">
                    <wp:wrapPolygon edited="0">
                      <wp:start x="0" y="0"/>
                      <wp:lineTo x="0" y="21515"/>
                      <wp:lineTo x="21453" y="21515"/>
                      <wp:lineTo x="21453" y="0"/>
                      <wp:lineTo x="0" y="0"/>
                    </wp:wrapPolygon>
                  </wp:wrapTight>
                  <wp:docPr id="60" name="Grafi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 2012</w:t>
            </w:r>
          </w:p>
        </w:tc>
        <w:tc>
          <w:tcPr>
            <w:tcW w:w="4275" w:type="dxa"/>
          </w:tcPr>
          <w:p w:rsidR="008E0BEA" w:rsidRDefault="00B625A7" w:rsidP="00DE14B8">
            <w:pPr>
              <w:rPr>
                <w:vertAlign w:val="superscript"/>
              </w:rPr>
            </w:pPr>
            <w:r>
              <w:rPr>
                <w:sz w:val="18"/>
                <w:szCs w:val="18"/>
              </w:rPr>
              <w:t>Data s</w:t>
            </w:r>
            <w:r w:rsidR="004A28D3" w:rsidRPr="004A28D3">
              <w:rPr>
                <w:sz w:val="18"/>
                <w:szCs w:val="18"/>
              </w:rPr>
              <w:t>ource</w:t>
            </w:r>
            <w:r>
              <w:rPr>
                <w:sz w:val="18"/>
                <w:szCs w:val="18"/>
              </w:rPr>
              <w:t>:</w:t>
            </w:r>
            <w:r w:rsidR="004A28D3" w:rsidRPr="004A28D3">
              <w:rPr>
                <w:sz w:val="18"/>
                <w:szCs w:val="18"/>
              </w:rPr>
              <w:t xml:space="preserve"> Eurostat</w:t>
            </w:r>
            <w:r w:rsidR="008E0BEA" w:rsidRPr="00F96ACC">
              <w:rPr>
                <w:noProof/>
                <w:vertAlign w:val="superscript"/>
                <w:lang w:val="fi-FI" w:eastAsia="fi-FI"/>
              </w:rPr>
              <mc:AlternateContent>
                <mc:Choice Requires="wps">
                  <w:drawing>
                    <wp:anchor distT="0" distB="0" distL="114300" distR="114300" simplePos="0" relativeHeight="251721728" behindDoc="0" locked="0" layoutInCell="1" allowOverlap="1" wp14:anchorId="7A0F67DB" wp14:editId="3C103DBC">
                      <wp:simplePos x="0" y="0"/>
                      <wp:positionH relativeFrom="column">
                        <wp:posOffset>-67310</wp:posOffset>
                      </wp:positionH>
                      <wp:positionV relativeFrom="paragraph">
                        <wp:posOffset>2486025</wp:posOffset>
                      </wp:positionV>
                      <wp:extent cx="2552700" cy="635"/>
                      <wp:effectExtent l="0" t="0" r="0" b="0"/>
                      <wp:wrapTight wrapText="bothSides">
                        <wp:wrapPolygon edited="0">
                          <wp:start x="0" y="0"/>
                          <wp:lineTo x="0" y="20618"/>
                          <wp:lineTo x="21439" y="20618"/>
                          <wp:lineTo x="21439" y="0"/>
                          <wp:lineTo x="0" y="0"/>
                        </wp:wrapPolygon>
                      </wp:wrapTight>
                      <wp:docPr id="62" name="Textfeld 62"/>
                      <wp:cNvGraphicFramePr/>
                      <a:graphic xmlns:a="http://schemas.openxmlformats.org/drawingml/2006/main">
                        <a:graphicData uri="http://schemas.microsoft.com/office/word/2010/wordprocessingShape">
                          <wps:wsp>
                            <wps:cNvSpPr txBox="1"/>
                            <wps:spPr>
                              <a:xfrm>
                                <a:off x="0" y="0"/>
                                <a:ext cx="2552700" cy="635"/>
                              </a:xfrm>
                              <a:prstGeom prst="rect">
                                <a:avLst/>
                              </a:prstGeom>
                              <a:solidFill>
                                <a:prstClr val="white"/>
                              </a:solidFill>
                              <a:ln>
                                <a:noFill/>
                              </a:ln>
                              <a:effectLst/>
                            </wps:spPr>
                            <wps:txbx>
                              <w:txbxContent>
                                <w:p w:rsidR="001E776C" w:rsidRPr="00755AA4" w:rsidRDefault="001E776C" w:rsidP="008E0BEA">
                                  <w:pPr>
                                    <w:pStyle w:val="Kuvaotsikko"/>
                                    <w:rPr>
                                      <w:rFonts w:ascii="Times New Roman" w:hAnsi="Times New Roman"/>
                                      <w:noProof/>
                                      <w:sz w:val="24"/>
                                      <w:szCs w:val="24"/>
                                    </w:rPr>
                                  </w:pPr>
                                  <w:bookmarkStart w:id="47" w:name="_Ref379478749"/>
                                  <w:bookmarkStart w:id="48" w:name="_Toc379993484"/>
                                  <w:bookmarkStart w:id="49" w:name="_Toc392684866"/>
                                  <w:r>
                                    <w:t xml:space="preserve">Figure </w:t>
                                  </w:r>
                                  <w:r w:rsidR="00E93894">
                                    <w:fldChar w:fldCharType="begin"/>
                                  </w:r>
                                  <w:r w:rsidR="00E93894">
                                    <w:instrText xml:space="preserve"> SEQ Figure \* ARABIC </w:instrText>
                                  </w:r>
                                  <w:r w:rsidR="00E93894">
                                    <w:fldChar w:fldCharType="separate"/>
                                  </w:r>
                                  <w:r>
                                    <w:rPr>
                                      <w:noProof/>
                                    </w:rPr>
                                    <w:t>8</w:t>
                                  </w:r>
                                  <w:r w:rsidR="00E93894">
                                    <w:rPr>
                                      <w:noProof/>
                                    </w:rPr>
                                    <w:fldChar w:fldCharType="end"/>
                                  </w:r>
                                  <w:bookmarkEnd w:id="47"/>
                                  <w:r>
                                    <w:t xml:space="preserve">: </w:t>
                                  </w:r>
                                  <w:r w:rsidRPr="008E0BEA">
                                    <w:rPr>
                                      <w:b w:val="0"/>
                                    </w:rPr>
                                    <w:t xml:space="preserve">Population without </w:t>
                                  </w:r>
                                  <w:r>
                                    <w:rPr>
                                      <w:b w:val="0"/>
                                    </w:rPr>
                                    <w:t>b</w:t>
                                  </w:r>
                                  <w:r w:rsidRPr="008E0BEA">
                                    <w:rPr>
                                      <w:b w:val="0"/>
                                    </w:rPr>
                                    <w:t xml:space="preserve">ath or </w:t>
                                  </w:r>
                                  <w:r>
                                    <w:rPr>
                                      <w:b w:val="0"/>
                                    </w:rPr>
                                    <w:t>s</w:t>
                                  </w:r>
                                  <w:r w:rsidRPr="008E0BEA">
                                    <w:rPr>
                                      <w:b w:val="0"/>
                                    </w:rPr>
                                    <w:t>hower</w:t>
                                  </w:r>
                                  <w:r>
                                    <w:rPr>
                                      <w:b w:val="0"/>
                                    </w:rPr>
                                    <w:t xml:space="preserve"> (%)</w:t>
                                  </w:r>
                                  <w:bookmarkEnd w:id="48"/>
                                  <w:bookmarkEnd w:id="4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A0F67DB" id="Textfeld 62" o:spid="_x0000_s1034" type="#_x0000_t202" style="position:absolute;left:0;text-align:left;margin-left:-5.3pt;margin-top:195.75pt;width:201pt;height:.05pt;z-index:2517217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" stroked="f">
                      <v:textbox style="mso-fit-shape-to-text:t" inset="0,0,0,0">
                        <w:txbxContent>
                          <w:p w:rsidR="001E776C" w:rsidRPr="00755AA4" w:rsidRDefault="001E776C" w:rsidP="008E0BEA">
                            <w:pPr>
                              <w:pStyle w:val="Kuvaotsikko"/>
                              <w:rPr>
                                <w:rFonts w:ascii="Times New Roman" w:hAnsi="Times New Roman"/>
                                <w:noProof/>
                                <w:sz w:val="24"/>
                                <w:szCs w:val="24"/>
                              </w:rPr>
                            </w:pPr>
                            <w:bookmarkStart w:id="50" w:name="_Ref379478749"/>
                            <w:bookmarkStart w:id="51" w:name="_Toc379993484"/>
                            <w:bookmarkStart w:id="52" w:name="_Toc392684866"/>
                            <w:r>
                              <w:t xml:space="preserve">Figure </w:t>
                            </w:r>
                            <w:r w:rsidR="00E93894">
                              <w:fldChar w:fldCharType="begin"/>
                            </w:r>
                            <w:r w:rsidR="00E93894">
                              <w:instrText xml:space="preserve"> SEQ Figure \* ARABIC </w:instrText>
                            </w:r>
                            <w:r w:rsidR="00E93894">
                              <w:fldChar w:fldCharType="separate"/>
                            </w:r>
                            <w:r>
                              <w:rPr>
                                <w:noProof/>
                              </w:rPr>
                              <w:t>8</w:t>
                            </w:r>
                            <w:r w:rsidR="00E93894">
                              <w:rPr>
                                <w:noProof/>
                              </w:rPr>
                              <w:fldChar w:fldCharType="end"/>
                            </w:r>
                            <w:bookmarkEnd w:id="50"/>
                            <w:r>
                              <w:t xml:space="preserve">: </w:t>
                            </w:r>
                            <w:r w:rsidRPr="008E0BEA">
                              <w:rPr>
                                <w:b w:val="0"/>
                              </w:rPr>
                              <w:t xml:space="preserve">Population without </w:t>
                            </w:r>
                            <w:r>
                              <w:rPr>
                                <w:b w:val="0"/>
                              </w:rPr>
                              <w:t>b</w:t>
                            </w:r>
                            <w:r w:rsidRPr="008E0BEA">
                              <w:rPr>
                                <w:b w:val="0"/>
                              </w:rPr>
                              <w:t xml:space="preserve">ath or </w:t>
                            </w:r>
                            <w:r>
                              <w:rPr>
                                <w:b w:val="0"/>
                              </w:rPr>
                              <w:t>s</w:t>
                            </w:r>
                            <w:r w:rsidRPr="008E0BEA">
                              <w:rPr>
                                <w:b w:val="0"/>
                              </w:rPr>
                              <w:t>hower</w:t>
                            </w:r>
                            <w:r>
                              <w:rPr>
                                <w:b w:val="0"/>
                              </w:rPr>
                              <w:t xml:space="preserve"> (%)</w:t>
                            </w:r>
                            <w:bookmarkEnd w:id="51"/>
                            <w:bookmarkEnd w:id="52"/>
                          </w:p>
                        </w:txbxContent>
                      </v:textbox>
                      <w10:wrap type="tight"/>
                    </v:shape>
                  </w:pict>
                </mc:Fallback>
              </mc:AlternateContent>
            </w:r>
            <w:r w:rsidR="008E0BEA" w:rsidRPr="00F96ACC">
              <w:rPr>
                <w:rFonts w:ascii="Times New Roman" w:hAnsi="Times New Roman"/>
                <w:noProof/>
                <w:sz w:val="24"/>
                <w:szCs w:val="24"/>
                <w:vertAlign w:val="superscript"/>
                <w:lang w:val="fi-FI" w:eastAsia="fi-FI"/>
              </w:rPr>
              <w:drawing>
                <wp:anchor distT="0" distB="0" distL="114300" distR="114300" simplePos="0" relativeHeight="251716608" behindDoc="1" locked="0" layoutInCell="1" allowOverlap="1" wp14:anchorId="561D34D4" wp14:editId="3980998F">
                  <wp:simplePos x="0" y="0"/>
                  <wp:positionH relativeFrom="column">
                    <wp:posOffset>85725</wp:posOffset>
                  </wp:positionH>
                  <wp:positionV relativeFrom="paragraph">
                    <wp:posOffset>-15875</wp:posOffset>
                  </wp:positionV>
                  <wp:extent cx="2800350" cy="2428875"/>
                  <wp:effectExtent l="0" t="0" r="0" b="9525"/>
                  <wp:wrapTight wrapText="bothSides">
                    <wp:wrapPolygon edited="0">
                      <wp:start x="0" y="0"/>
                      <wp:lineTo x="0" y="21515"/>
                      <wp:lineTo x="21453" y="21515"/>
                      <wp:lineTo x="21453" y="0"/>
                      <wp:lineTo x="0" y="0"/>
                    </wp:wrapPolygon>
                  </wp:wrapTight>
                  <wp:docPr id="59"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 2012</w:t>
            </w:r>
          </w:p>
          <w:p w:rsidR="00DE14B8" w:rsidRPr="00F96ACC" w:rsidRDefault="00DE14B8" w:rsidP="00DE14B8">
            <w:pPr>
              <w:ind w:left="-4286"/>
              <w:rPr>
                <w:vertAlign w:val="superscript"/>
              </w:rPr>
            </w:pPr>
          </w:p>
        </w:tc>
      </w:tr>
    </w:tbl>
    <w:p w:rsidR="006011B7" w:rsidRDefault="006011B7" w:rsidP="00526DA1">
      <w:pPr>
        <w:pStyle w:val="Kuvaotsikko"/>
        <w:keepNext/>
      </w:pPr>
      <w:bookmarkStart w:id="53" w:name="_Ref380041037"/>
      <w:bookmarkStart w:id="54" w:name="_Toc392684658"/>
    </w:p>
    <w:p w:rsidR="00526DA1" w:rsidRDefault="00526DA1" w:rsidP="00526DA1">
      <w:pPr>
        <w:pStyle w:val="Kuvaotsikko"/>
        <w:keepNext/>
      </w:pPr>
      <w:r>
        <w:t xml:space="preserve">Table </w:t>
      </w:r>
      <w:r w:rsidR="00E93894">
        <w:fldChar w:fldCharType="begin"/>
      </w:r>
      <w:r w:rsidR="00E93894">
        <w:instrText xml:space="preserve"> SEQ Table \* ARABIC </w:instrText>
      </w:r>
      <w:r w:rsidR="00E93894">
        <w:fldChar w:fldCharType="separate"/>
      </w:r>
      <w:r w:rsidR="005F49EF">
        <w:rPr>
          <w:noProof/>
        </w:rPr>
        <w:t>2</w:t>
      </w:r>
      <w:r w:rsidR="00E93894">
        <w:rPr>
          <w:noProof/>
        </w:rPr>
        <w:fldChar w:fldCharType="end"/>
      </w:r>
      <w:bookmarkEnd w:id="53"/>
      <w:r>
        <w:t xml:space="preserve">: </w:t>
      </w:r>
      <w:r w:rsidRPr="00526DA1">
        <w:rPr>
          <w:b w:val="0"/>
        </w:rPr>
        <w:t xml:space="preserve">Access to </w:t>
      </w:r>
      <w:r w:rsidR="00AC517A">
        <w:rPr>
          <w:b w:val="0"/>
        </w:rPr>
        <w:t>s</w:t>
      </w:r>
      <w:r w:rsidRPr="00526DA1">
        <w:rPr>
          <w:b w:val="0"/>
        </w:rPr>
        <w:t xml:space="preserve">ervices – </w:t>
      </w:r>
      <w:r w:rsidR="00AC517A">
        <w:rPr>
          <w:b w:val="0"/>
        </w:rPr>
        <w:t>t</w:t>
      </w:r>
      <w:r w:rsidRPr="00526DA1">
        <w:rPr>
          <w:b w:val="0"/>
        </w:rPr>
        <w:t xml:space="preserve">raffic </w:t>
      </w:r>
      <w:r w:rsidR="00AC517A">
        <w:rPr>
          <w:b w:val="0"/>
        </w:rPr>
        <w:t>l</w:t>
      </w:r>
      <w:r w:rsidRPr="00526DA1">
        <w:rPr>
          <w:b w:val="0"/>
        </w:rPr>
        <w:t>ights</w:t>
      </w:r>
      <w:bookmarkEnd w:id="54"/>
    </w:p>
    <w:tbl>
      <w:tblPr>
        <w:tblStyle w:val="TaulukkoRuudukko"/>
        <w:tblpPr w:leftFromText="141" w:rightFromText="141" w:vertAnchor="text" w:tblpXSpec="right" w:tblpY="1"/>
        <w:tblOverlap w:val="never"/>
        <w:tblW w:w="0" w:type="auto"/>
        <w:tblLayout w:type="fixed"/>
        <w:tblLook w:val="04A0" w:firstRow="1" w:lastRow="0" w:firstColumn="1" w:lastColumn="0" w:noHBand="0" w:noVBand="1"/>
      </w:tblPr>
      <w:tblGrid>
        <w:gridCol w:w="1881"/>
        <w:gridCol w:w="1204"/>
        <w:gridCol w:w="125"/>
        <w:gridCol w:w="1330"/>
        <w:gridCol w:w="1238"/>
        <w:gridCol w:w="91"/>
        <w:gridCol w:w="1330"/>
        <w:gridCol w:w="1333"/>
      </w:tblGrid>
      <w:tr w:rsidR="00526DA1" w:rsidRPr="006162E6" w:rsidTr="00E60C3E">
        <w:tc>
          <w:tcPr>
            <w:tcW w:w="8529" w:type="dxa"/>
            <w:gridSpan w:val="8"/>
          </w:tcPr>
          <w:p w:rsidR="00526DA1" w:rsidRPr="006162E6" w:rsidRDefault="00526DA1" w:rsidP="00AC517A">
            <w:pPr>
              <w:spacing w:before="60" w:after="60" w:line="240" w:lineRule="auto"/>
            </w:pPr>
            <w:r>
              <w:rPr>
                <w:b/>
              </w:rPr>
              <w:t xml:space="preserve">Access to </w:t>
            </w:r>
            <w:r w:rsidR="00AC517A">
              <w:rPr>
                <w:b/>
              </w:rPr>
              <w:t>s</w:t>
            </w:r>
            <w:r>
              <w:rPr>
                <w:b/>
              </w:rPr>
              <w:t>ervices</w:t>
            </w:r>
          </w:p>
        </w:tc>
      </w:tr>
      <w:tr w:rsidR="00526DA1" w:rsidRPr="006162E6" w:rsidTr="00AD344B">
        <w:tc>
          <w:tcPr>
            <w:tcW w:w="1881" w:type="dxa"/>
          </w:tcPr>
          <w:p w:rsidR="00526DA1" w:rsidRPr="006162E6" w:rsidRDefault="00526DA1" w:rsidP="00CE5127">
            <w:pPr>
              <w:spacing w:before="60" w:after="60" w:line="240" w:lineRule="auto"/>
            </w:pPr>
          </w:p>
        </w:tc>
        <w:tc>
          <w:tcPr>
            <w:tcW w:w="1204" w:type="dxa"/>
          </w:tcPr>
          <w:p w:rsidR="00526DA1" w:rsidRPr="006162E6" w:rsidRDefault="00954C8C" w:rsidP="00E60C3E">
            <w:pPr>
              <w:spacing w:before="60" w:after="60" w:line="240" w:lineRule="auto"/>
              <w:jc w:val="left"/>
            </w:pPr>
            <w:r w:rsidRPr="00954C8C">
              <w:rPr>
                <w:lang w:val="en-US"/>
              </w:rPr>
              <w:t>Inclusive Centre</w:t>
            </w:r>
          </w:p>
        </w:tc>
        <w:tc>
          <w:tcPr>
            <w:tcW w:w="1455" w:type="dxa"/>
            <w:gridSpan w:val="2"/>
          </w:tcPr>
          <w:p w:rsidR="00526DA1" w:rsidRPr="006162E6" w:rsidRDefault="00954C8C" w:rsidP="00E60C3E">
            <w:pPr>
              <w:spacing w:before="60" w:after="60" w:line="240" w:lineRule="auto"/>
              <w:jc w:val="left"/>
            </w:pPr>
            <w:r w:rsidRPr="00954C8C">
              <w:rPr>
                <w:lang w:val="en-US"/>
              </w:rPr>
              <w:t>Competitive North-West</w:t>
            </w:r>
          </w:p>
        </w:tc>
        <w:tc>
          <w:tcPr>
            <w:tcW w:w="1238" w:type="dxa"/>
          </w:tcPr>
          <w:p w:rsidR="00526DA1" w:rsidRPr="006162E6" w:rsidRDefault="00916B1E" w:rsidP="00E60C3E">
            <w:pPr>
              <w:spacing w:before="60" w:after="60" w:line="240" w:lineRule="auto"/>
              <w:jc w:val="left"/>
            </w:pPr>
            <w:r>
              <w:rPr>
                <w:lang w:val="en-US"/>
              </w:rPr>
              <w:t>Emerging East</w:t>
            </w:r>
          </w:p>
        </w:tc>
        <w:tc>
          <w:tcPr>
            <w:tcW w:w="1418" w:type="dxa"/>
            <w:gridSpan w:val="2"/>
          </w:tcPr>
          <w:p w:rsidR="00526DA1" w:rsidRPr="006162E6" w:rsidRDefault="00916B1E" w:rsidP="00E60C3E">
            <w:pPr>
              <w:spacing w:before="60" w:after="60" w:line="240" w:lineRule="auto"/>
              <w:jc w:val="left"/>
            </w:pPr>
            <w:r>
              <w:rPr>
                <w:lang w:val="en-US"/>
              </w:rPr>
              <w:t xml:space="preserve">Mediterranean </w:t>
            </w:r>
            <w:r w:rsidR="00AD344B">
              <w:rPr>
                <w:lang w:val="en-US"/>
              </w:rPr>
              <w:t xml:space="preserve">                    </w:t>
            </w:r>
            <w:r>
              <w:rPr>
                <w:lang w:val="en-US"/>
              </w:rPr>
              <w:t>Adjustment</w:t>
            </w:r>
          </w:p>
        </w:tc>
        <w:tc>
          <w:tcPr>
            <w:tcW w:w="1333" w:type="dxa"/>
          </w:tcPr>
          <w:p w:rsidR="00526DA1" w:rsidRPr="006162E6" w:rsidRDefault="00C86498" w:rsidP="00E60C3E">
            <w:pPr>
              <w:spacing w:before="60" w:after="60" w:line="240" w:lineRule="auto"/>
              <w:jc w:val="left"/>
            </w:pPr>
            <w:r w:rsidRPr="0001250A">
              <w:t>Romania</w:t>
            </w:r>
          </w:p>
        </w:tc>
      </w:tr>
      <w:tr w:rsidR="00526DA1" w:rsidRPr="006162E6" w:rsidTr="00E60C3E">
        <w:tc>
          <w:tcPr>
            <w:tcW w:w="8529" w:type="dxa"/>
            <w:gridSpan w:val="8"/>
            <w:tcBorders>
              <w:bottom w:val="single" w:sz="4" w:space="0" w:color="auto"/>
            </w:tcBorders>
          </w:tcPr>
          <w:p w:rsidR="00526DA1" w:rsidRPr="006162E6" w:rsidRDefault="00526DA1" w:rsidP="00CE5127">
            <w:pPr>
              <w:spacing w:before="60" w:after="60" w:line="240" w:lineRule="auto"/>
            </w:pPr>
            <w:r>
              <w:rPr>
                <w:i/>
              </w:rPr>
              <w:t>Health</w:t>
            </w:r>
          </w:p>
        </w:tc>
      </w:tr>
      <w:tr w:rsidR="00526DA1" w:rsidRPr="006162E6" w:rsidTr="00E60C3E">
        <w:tc>
          <w:tcPr>
            <w:tcW w:w="1881" w:type="dxa"/>
            <w:tcBorders>
              <w:bottom w:val="single" w:sz="4" w:space="0" w:color="auto"/>
              <w:right w:val="single" w:sz="4" w:space="0" w:color="auto"/>
            </w:tcBorders>
          </w:tcPr>
          <w:p w:rsidR="00526DA1" w:rsidRPr="005F0E0E" w:rsidRDefault="00526DA1" w:rsidP="00CE5127">
            <w:pPr>
              <w:spacing w:before="60" w:after="60" w:line="240" w:lineRule="auto"/>
              <w:jc w:val="left"/>
              <w:rPr>
                <w:rFonts w:cs="Arial"/>
                <w:color w:val="000000"/>
                <w:szCs w:val="22"/>
              </w:rPr>
            </w:pPr>
            <w:r w:rsidRPr="0072179F">
              <w:rPr>
                <w:rFonts w:cs="Arial"/>
                <w:color w:val="000000"/>
                <w:szCs w:val="22"/>
              </w:rPr>
              <w:t>Physicians or doctors per 100,000 inhabitants</w:t>
            </w:r>
          </w:p>
        </w:tc>
        <w:tc>
          <w:tcPr>
            <w:tcW w:w="1329" w:type="dxa"/>
            <w:gridSpan w:val="2"/>
            <w:tcBorders>
              <w:left w:val="single" w:sz="4" w:space="0" w:color="auto"/>
              <w:bottom w:val="nil"/>
              <w:right w:val="nil"/>
            </w:tcBorders>
          </w:tcPr>
          <w:p w:rsidR="00526DA1" w:rsidRPr="006162E6" w:rsidRDefault="00B760B2" w:rsidP="00CE5127">
            <w:pPr>
              <w:spacing w:before="60" w:after="60" w:line="240" w:lineRule="auto"/>
              <w:jc w:val="center"/>
            </w:pPr>
            <w:r>
              <w:rPr>
                <w:rFonts w:ascii="Verdana" w:hAnsi="Verdana"/>
                <w:noProof/>
                <w:szCs w:val="22"/>
                <w:lang w:val="fi-FI" w:eastAsia="fi-FI"/>
              </w:rPr>
              <w:drawing>
                <wp:inline distT="0" distB="0" distL="0" distR="0" wp14:anchorId="158FD60C" wp14:editId="4A134EB2">
                  <wp:extent cx="219075" cy="514350"/>
                  <wp:effectExtent l="0" t="0" r="9525" b="0"/>
                  <wp:docPr id="27"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right w:val="nil"/>
            </w:tcBorders>
          </w:tcPr>
          <w:p w:rsidR="00526DA1" w:rsidRPr="006162E6" w:rsidRDefault="00B760B2" w:rsidP="00CE5127">
            <w:pPr>
              <w:spacing w:before="60" w:after="60" w:line="240" w:lineRule="auto"/>
              <w:jc w:val="center"/>
            </w:pPr>
            <w:r>
              <w:rPr>
                <w:rFonts w:ascii="Verdana" w:hAnsi="Verdana"/>
                <w:noProof/>
                <w:szCs w:val="22"/>
                <w:lang w:val="fi-FI" w:eastAsia="fi-FI"/>
              </w:rPr>
              <w:drawing>
                <wp:inline distT="0" distB="0" distL="0" distR="0" wp14:anchorId="61BECF50" wp14:editId="7024294B">
                  <wp:extent cx="219075" cy="514350"/>
                  <wp:effectExtent l="0" t="0" r="9525" b="0"/>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36511E67" wp14:editId="61082E82">
                  <wp:extent cx="219075" cy="514350"/>
                  <wp:effectExtent l="0" t="0" r="9525" b="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11ED09F2" wp14:editId="4DA33EC9">
                  <wp:extent cx="219075" cy="514350"/>
                  <wp:effectExtent l="0" t="0" r="9525" b="0"/>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0AAC95DD" wp14:editId="19FE07E5">
                  <wp:extent cx="219075" cy="514350"/>
                  <wp:effectExtent l="0" t="0" r="9525" b="0"/>
                  <wp:docPr id="78" name="Grafik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DE14B8" w:rsidTr="00E60C3E">
        <w:tc>
          <w:tcPr>
            <w:tcW w:w="1881" w:type="dxa"/>
            <w:tcBorders>
              <w:top w:val="single" w:sz="4" w:space="0" w:color="auto"/>
              <w:right w:val="single" w:sz="4" w:space="0" w:color="auto"/>
            </w:tcBorders>
          </w:tcPr>
          <w:p w:rsidR="00526DA1" w:rsidRPr="005F0E0E" w:rsidRDefault="00526DA1" w:rsidP="00CE5127">
            <w:pPr>
              <w:spacing w:before="60" w:after="60" w:line="240" w:lineRule="auto"/>
              <w:jc w:val="left"/>
              <w:rPr>
                <w:rFonts w:cs="Arial"/>
                <w:color w:val="000000"/>
                <w:szCs w:val="22"/>
              </w:rPr>
            </w:pPr>
            <w:r w:rsidRPr="00DE14B8">
              <w:rPr>
                <w:rFonts w:cs="Arial"/>
                <w:color w:val="000000"/>
                <w:szCs w:val="22"/>
              </w:rPr>
              <w:t>Health expectanc</w:t>
            </w:r>
            <w:r w:rsidR="00EE4503">
              <w:rPr>
                <w:rFonts w:cs="Arial"/>
                <w:color w:val="000000"/>
                <w:szCs w:val="22"/>
              </w:rPr>
              <w:t>y in absolute values at birth (</w:t>
            </w:r>
            <w:r w:rsidRPr="00DE14B8">
              <w:rPr>
                <w:rFonts w:cs="Arial"/>
                <w:color w:val="000000"/>
                <w:szCs w:val="22"/>
              </w:rPr>
              <w:t>Males</w:t>
            </w:r>
            <w:r w:rsidR="00EE4503">
              <w:rPr>
                <w:rFonts w:cs="Arial"/>
                <w:color w:val="000000"/>
                <w:szCs w:val="22"/>
              </w:rPr>
              <w:t>)</w:t>
            </w:r>
          </w:p>
        </w:tc>
        <w:tc>
          <w:tcPr>
            <w:tcW w:w="1329" w:type="dxa"/>
            <w:gridSpan w:val="2"/>
            <w:tcBorders>
              <w:top w:val="nil"/>
              <w:left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4181900B" wp14:editId="227FC426">
                  <wp:extent cx="219075" cy="514350"/>
                  <wp:effectExtent l="0" t="0" r="9525" b="0"/>
                  <wp:docPr id="160" name="Grafi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A94AA97" wp14:editId="546132F4">
                  <wp:extent cx="219075" cy="514350"/>
                  <wp:effectExtent l="0" t="0" r="9525" b="0"/>
                  <wp:docPr id="161" name="Grafik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nil"/>
              <w:left w:val="nil"/>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2FEC9B26" wp14:editId="2308D8D9">
                  <wp:extent cx="219075" cy="514350"/>
                  <wp:effectExtent l="0" t="0" r="9525" b="0"/>
                  <wp:docPr id="163" name="Grafik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right w:val="nil"/>
            </w:tcBorders>
          </w:tcPr>
          <w:p w:rsidR="00526DA1" w:rsidRPr="00DE14B8" w:rsidRDefault="00942083"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2573C0B8" wp14:editId="64B51C0C">
                  <wp:extent cx="219075" cy="514350"/>
                  <wp:effectExtent l="0" t="0" r="9525"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tcBorders>
          </w:tcPr>
          <w:p w:rsidR="00526DA1" w:rsidRPr="00DE14B8" w:rsidRDefault="00942083"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301E3F6" wp14:editId="4A93018C">
                  <wp:extent cx="219075" cy="514350"/>
                  <wp:effectExtent l="0" t="0" r="952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6162E6" w:rsidTr="00E60C3E">
        <w:tc>
          <w:tcPr>
            <w:tcW w:w="8529" w:type="dxa"/>
            <w:gridSpan w:val="8"/>
            <w:tcBorders>
              <w:bottom w:val="single" w:sz="4" w:space="0" w:color="auto"/>
            </w:tcBorders>
          </w:tcPr>
          <w:p w:rsidR="00526DA1" w:rsidRPr="006162E6" w:rsidRDefault="00526DA1" w:rsidP="00CE5127">
            <w:pPr>
              <w:spacing w:before="60" w:after="60" w:line="240" w:lineRule="auto"/>
              <w:jc w:val="left"/>
            </w:pPr>
            <w:r>
              <w:rPr>
                <w:i/>
              </w:rPr>
              <w:t>Education</w:t>
            </w:r>
          </w:p>
        </w:tc>
      </w:tr>
      <w:tr w:rsidR="00526DA1" w:rsidRPr="006162E6" w:rsidTr="00E60C3E">
        <w:tc>
          <w:tcPr>
            <w:tcW w:w="1881" w:type="dxa"/>
            <w:tcBorders>
              <w:bottom w:val="single" w:sz="4" w:space="0" w:color="auto"/>
              <w:right w:val="single" w:sz="4" w:space="0" w:color="auto"/>
            </w:tcBorders>
          </w:tcPr>
          <w:p w:rsidR="00526DA1" w:rsidRPr="005F0E0E" w:rsidRDefault="00526DA1" w:rsidP="00CE5127">
            <w:pPr>
              <w:spacing w:before="60" w:after="60" w:line="240" w:lineRule="auto"/>
              <w:jc w:val="left"/>
            </w:pPr>
            <w:r w:rsidRPr="00DE14B8">
              <w:t>Persons aged 30-34 with tertiary education attainment (%)</w:t>
            </w:r>
          </w:p>
        </w:tc>
        <w:tc>
          <w:tcPr>
            <w:tcW w:w="1329" w:type="dxa"/>
            <w:gridSpan w:val="2"/>
            <w:tcBorders>
              <w:left w:val="single" w:sz="4" w:space="0" w:color="auto"/>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04AF4602" wp14:editId="531D6EA7">
                  <wp:extent cx="219075" cy="514350"/>
                  <wp:effectExtent l="0" t="0" r="9525" b="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2B2AD1CA" wp14:editId="24BEF30C">
                  <wp:extent cx="219075" cy="514350"/>
                  <wp:effectExtent l="0" t="0" r="9525" b="0"/>
                  <wp:docPr id="80" name="Grafik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4C7EE3D5" wp14:editId="3AF73F5E">
                  <wp:extent cx="219075" cy="514350"/>
                  <wp:effectExtent l="0" t="0" r="9525" b="0"/>
                  <wp:docPr id="165" name="Grafik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3A46BC96" wp14:editId="46BD8C40">
                  <wp:extent cx="219075" cy="514350"/>
                  <wp:effectExtent l="0" t="0" r="9525" b="0"/>
                  <wp:docPr id="82" name="Grafik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left w:val="nil"/>
              <w:bottom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70BA5135" wp14:editId="36CA55EA">
                  <wp:extent cx="219075" cy="514350"/>
                  <wp:effectExtent l="0" t="0" r="9525" b="0"/>
                  <wp:docPr id="166" name="Grafik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6162E6" w:rsidTr="00E60C3E">
        <w:tc>
          <w:tcPr>
            <w:tcW w:w="1881" w:type="dxa"/>
            <w:tcBorders>
              <w:top w:val="single" w:sz="4" w:space="0" w:color="auto"/>
              <w:bottom w:val="single" w:sz="4" w:space="0" w:color="auto"/>
              <w:right w:val="single" w:sz="4" w:space="0" w:color="auto"/>
            </w:tcBorders>
          </w:tcPr>
          <w:p w:rsidR="00526DA1" w:rsidRPr="005F0E0E" w:rsidRDefault="00526DA1" w:rsidP="00CE5127">
            <w:pPr>
              <w:spacing w:before="60" w:after="60" w:line="240" w:lineRule="auto"/>
              <w:jc w:val="left"/>
              <w:rPr>
                <w:rFonts w:cs="Arial"/>
                <w:color w:val="000000"/>
                <w:szCs w:val="22"/>
              </w:rPr>
            </w:pPr>
            <w:r w:rsidRPr="00DE14B8">
              <w:rPr>
                <w:rFonts w:cs="Arial"/>
                <w:color w:val="000000"/>
                <w:szCs w:val="22"/>
              </w:rPr>
              <w:t>Early leavers from education and training (% of population)</w:t>
            </w:r>
          </w:p>
        </w:tc>
        <w:tc>
          <w:tcPr>
            <w:tcW w:w="1329" w:type="dxa"/>
            <w:gridSpan w:val="2"/>
            <w:tcBorders>
              <w:top w:val="nil"/>
              <w:left w:val="single" w:sz="4" w:space="0" w:color="auto"/>
              <w:bottom w:val="nil"/>
              <w:right w:val="nil"/>
            </w:tcBorders>
          </w:tcPr>
          <w:p w:rsidR="00526DA1" w:rsidRPr="006162E6" w:rsidRDefault="00B760B2" w:rsidP="00CE5127">
            <w:pPr>
              <w:spacing w:before="60" w:after="60" w:line="240" w:lineRule="auto"/>
              <w:jc w:val="center"/>
            </w:pPr>
            <w:r>
              <w:rPr>
                <w:rFonts w:ascii="Verdana" w:hAnsi="Verdana"/>
                <w:noProof/>
                <w:szCs w:val="22"/>
                <w:lang w:val="fi-FI" w:eastAsia="fi-FI"/>
              </w:rPr>
              <w:drawing>
                <wp:inline distT="0" distB="0" distL="0" distR="0" wp14:anchorId="0B4ECEFF" wp14:editId="6967D012">
                  <wp:extent cx="219075" cy="514350"/>
                  <wp:effectExtent l="0" t="0" r="9525" b="0"/>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4EA62EA9" wp14:editId="5858E75A">
                  <wp:extent cx="219075" cy="514350"/>
                  <wp:effectExtent l="0" t="0" r="9525" b="0"/>
                  <wp:docPr id="167" name="Grafik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nil"/>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65B05F5B" wp14:editId="3A4702F8">
                  <wp:extent cx="219075" cy="514350"/>
                  <wp:effectExtent l="0" t="0" r="9525" b="0"/>
                  <wp:docPr id="168" name="Grafik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nil"/>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5149C6EC" wp14:editId="16613BFB">
                  <wp:extent cx="219075" cy="514350"/>
                  <wp:effectExtent l="0" t="0" r="9525" b="0"/>
                  <wp:docPr id="87" name="Grafik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2B46C368" wp14:editId="54C34199">
                  <wp:extent cx="219075" cy="514350"/>
                  <wp:effectExtent l="0" t="0" r="9525" b="0"/>
                  <wp:docPr id="88" name="Grafik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6162E6" w:rsidTr="00E60C3E">
        <w:trPr>
          <w:trHeight w:val="1042"/>
        </w:trPr>
        <w:tc>
          <w:tcPr>
            <w:tcW w:w="1881" w:type="dxa"/>
            <w:tcBorders>
              <w:top w:val="single" w:sz="4" w:space="0" w:color="auto"/>
              <w:bottom w:val="single" w:sz="4" w:space="0" w:color="auto"/>
              <w:right w:val="single" w:sz="4" w:space="0" w:color="auto"/>
            </w:tcBorders>
          </w:tcPr>
          <w:p w:rsidR="00526DA1" w:rsidRPr="005F0E0E" w:rsidRDefault="00526DA1" w:rsidP="00CE5127">
            <w:pPr>
              <w:spacing w:before="60" w:after="60" w:line="240" w:lineRule="auto"/>
              <w:jc w:val="left"/>
              <w:rPr>
                <w:rFonts w:cs="Arial"/>
                <w:color w:val="000000"/>
                <w:szCs w:val="22"/>
              </w:rPr>
            </w:pPr>
            <w:r w:rsidRPr="00DE14B8">
              <w:rPr>
                <w:rFonts w:cs="Arial"/>
                <w:color w:val="000000"/>
                <w:szCs w:val="22"/>
              </w:rPr>
              <w:lastRenderedPageBreak/>
              <w:t>Young people not in employment and not in any education and training, 15 - 29 years</w:t>
            </w:r>
          </w:p>
        </w:tc>
        <w:tc>
          <w:tcPr>
            <w:tcW w:w="1329" w:type="dxa"/>
            <w:gridSpan w:val="2"/>
            <w:tcBorders>
              <w:top w:val="nil"/>
              <w:left w:val="single" w:sz="4" w:space="0" w:color="auto"/>
              <w:bottom w:val="single" w:sz="4" w:space="0" w:color="auto"/>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61B87C19" wp14:editId="7D7DAC09">
                  <wp:extent cx="219075" cy="514350"/>
                  <wp:effectExtent l="0" t="0" r="9525" b="0"/>
                  <wp:docPr id="89" name="Grafik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single" w:sz="4" w:space="0" w:color="auto"/>
              <w:right w:val="nil"/>
            </w:tcBorders>
          </w:tcPr>
          <w:p w:rsidR="00526DA1" w:rsidRPr="006162E6" w:rsidRDefault="00B760B2" w:rsidP="00CE5127">
            <w:pPr>
              <w:spacing w:before="60" w:after="60" w:line="240" w:lineRule="auto"/>
              <w:jc w:val="center"/>
            </w:pPr>
            <w:r>
              <w:rPr>
                <w:rFonts w:ascii="Verdana" w:hAnsi="Verdana"/>
                <w:noProof/>
                <w:szCs w:val="22"/>
                <w:lang w:val="fi-FI" w:eastAsia="fi-FI"/>
              </w:rPr>
              <w:drawing>
                <wp:inline distT="0" distB="0" distL="0" distR="0" wp14:anchorId="593DD71E" wp14:editId="347291DC">
                  <wp:extent cx="219075" cy="514350"/>
                  <wp:effectExtent l="0" t="0" r="9525" b="0"/>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nil"/>
              <w:left w:val="nil"/>
              <w:bottom w:val="single" w:sz="4" w:space="0" w:color="auto"/>
              <w:right w:val="nil"/>
            </w:tcBorders>
          </w:tcPr>
          <w:p w:rsidR="00526DA1" w:rsidRPr="006162E6" w:rsidRDefault="00B760B2" w:rsidP="00CE5127">
            <w:pPr>
              <w:spacing w:before="60" w:after="60" w:line="240" w:lineRule="auto"/>
              <w:jc w:val="center"/>
            </w:pPr>
            <w:r>
              <w:rPr>
                <w:rFonts w:ascii="Verdana" w:hAnsi="Verdana"/>
                <w:noProof/>
                <w:szCs w:val="22"/>
                <w:lang w:val="fi-FI" w:eastAsia="fi-FI"/>
              </w:rPr>
              <w:drawing>
                <wp:inline distT="0" distB="0" distL="0" distR="0" wp14:anchorId="2A527758" wp14:editId="38B93D51">
                  <wp:extent cx="219075" cy="514350"/>
                  <wp:effectExtent l="0" t="0" r="9525" b="0"/>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single" w:sz="4" w:space="0" w:color="auto"/>
              <w:right w:val="nil"/>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357217CE" wp14:editId="75080955">
                  <wp:extent cx="219075" cy="514350"/>
                  <wp:effectExtent l="0" t="0" r="9525" b="0"/>
                  <wp:docPr id="170" name="Grafik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nil"/>
              <w:left w:val="nil"/>
              <w:bottom w:val="single" w:sz="4" w:space="0" w:color="auto"/>
            </w:tcBorders>
          </w:tcPr>
          <w:p w:rsidR="00526DA1" w:rsidRPr="006162E6" w:rsidRDefault="00526DA1" w:rsidP="00CE5127">
            <w:pPr>
              <w:spacing w:before="60" w:after="60" w:line="240" w:lineRule="auto"/>
              <w:jc w:val="center"/>
            </w:pPr>
            <w:r>
              <w:rPr>
                <w:rFonts w:ascii="Verdana" w:hAnsi="Verdana"/>
                <w:noProof/>
                <w:szCs w:val="22"/>
                <w:lang w:val="fi-FI" w:eastAsia="fi-FI"/>
              </w:rPr>
              <w:drawing>
                <wp:inline distT="0" distB="0" distL="0" distR="0" wp14:anchorId="505AF75E" wp14:editId="4CD0A3CB">
                  <wp:extent cx="219075" cy="514350"/>
                  <wp:effectExtent l="0" t="0" r="9525" b="0"/>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B84E86" w:rsidTr="00E60C3E">
        <w:trPr>
          <w:trHeight w:val="442"/>
        </w:trPr>
        <w:tc>
          <w:tcPr>
            <w:tcW w:w="8529" w:type="dxa"/>
            <w:gridSpan w:val="8"/>
            <w:tcBorders>
              <w:top w:val="single" w:sz="4" w:space="0" w:color="auto"/>
              <w:bottom w:val="single" w:sz="4" w:space="0" w:color="auto"/>
            </w:tcBorders>
          </w:tcPr>
          <w:p w:rsidR="00B84E86" w:rsidRDefault="00B84E86" w:rsidP="00B84E86">
            <w:pPr>
              <w:spacing w:before="60" w:after="60" w:line="240" w:lineRule="auto"/>
              <w:jc w:val="left"/>
              <w:rPr>
                <w:rFonts w:ascii="Verdana" w:hAnsi="Verdana"/>
                <w:noProof/>
                <w:szCs w:val="22"/>
                <w:lang w:val="de-DE" w:eastAsia="de-DE"/>
              </w:rPr>
            </w:pPr>
            <w:r w:rsidRPr="00DE14B8">
              <w:rPr>
                <w:rFonts w:cs="Arial"/>
                <w:i/>
                <w:color w:val="000000"/>
                <w:szCs w:val="22"/>
              </w:rPr>
              <w:t>Housing</w:t>
            </w:r>
          </w:p>
        </w:tc>
      </w:tr>
      <w:tr w:rsidR="00526DA1" w:rsidRPr="00DE14B8" w:rsidTr="00E60C3E">
        <w:trPr>
          <w:trHeight w:val="1042"/>
        </w:trPr>
        <w:tc>
          <w:tcPr>
            <w:tcW w:w="1881" w:type="dxa"/>
            <w:tcBorders>
              <w:top w:val="single" w:sz="4" w:space="0" w:color="auto"/>
              <w:bottom w:val="single" w:sz="4" w:space="0" w:color="auto"/>
              <w:right w:val="single" w:sz="4" w:space="0" w:color="auto"/>
            </w:tcBorders>
          </w:tcPr>
          <w:p w:rsidR="00526DA1" w:rsidRPr="00DE14B8" w:rsidRDefault="00526DA1" w:rsidP="00CE5127">
            <w:pPr>
              <w:spacing w:before="60" w:after="60" w:line="240" w:lineRule="auto"/>
              <w:jc w:val="left"/>
              <w:rPr>
                <w:rFonts w:cs="Arial"/>
                <w:color w:val="000000"/>
                <w:szCs w:val="22"/>
              </w:rPr>
            </w:pPr>
            <w:r w:rsidRPr="00DE14B8">
              <w:rPr>
                <w:rFonts w:cs="Arial"/>
                <w:color w:val="000000"/>
                <w:szCs w:val="22"/>
              </w:rPr>
              <w:t>Share of total population having neither a bath, nor a shower in their dwelling</w:t>
            </w:r>
          </w:p>
        </w:tc>
        <w:tc>
          <w:tcPr>
            <w:tcW w:w="1329" w:type="dxa"/>
            <w:gridSpan w:val="2"/>
            <w:tcBorders>
              <w:top w:val="single" w:sz="4" w:space="0" w:color="auto"/>
              <w:left w:val="single" w:sz="4" w:space="0" w:color="auto"/>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B2889FE" wp14:editId="5D42E103">
                  <wp:extent cx="219075" cy="514350"/>
                  <wp:effectExtent l="0" t="0" r="9525" b="0"/>
                  <wp:docPr id="174" name="Grafik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right w:val="nil"/>
            </w:tcBorders>
          </w:tcPr>
          <w:p w:rsidR="00526DA1" w:rsidRPr="00DE14B8" w:rsidRDefault="00942083"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69BF2726" wp14:editId="654DCEB2">
                  <wp:extent cx="219075" cy="514350"/>
                  <wp:effectExtent l="0" t="0" r="9525" b="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single" w:sz="4" w:space="0" w:color="auto"/>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4FF6019" wp14:editId="04168C55">
                  <wp:extent cx="219075" cy="514350"/>
                  <wp:effectExtent l="0" t="0" r="9525" b="0"/>
                  <wp:docPr id="177" name="Grafik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01245E9" wp14:editId="0810DBDB">
                  <wp:extent cx="219075" cy="514350"/>
                  <wp:effectExtent l="0" t="0" r="9525" b="0"/>
                  <wp:docPr id="176" name="Grafik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09CF1CBB" wp14:editId="698DDFF0">
                  <wp:extent cx="219075" cy="514350"/>
                  <wp:effectExtent l="0" t="0" r="9525" b="0"/>
                  <wp:docPr id="178" name="Grafik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DE14B8" w:rsidTr="00E60C3E">
        <w:trPr>
          <w:trHeight w:val="1042"/>
        </w:trPr>
        <w:tc>
          <w:tcPr>
            <w:tcW w:w="1881" w:type="dxa"/>
            <w:tcBorders>
              <w:top w:val="single" w:sz="4" w:space="0" w:color="auto"/>
              <w:bottom w:val="single" w:sz="4" w:space="0" w:color="auto"/>
              <w:right w:val="single" w:sz="4" w:space="0" w:color="auto"/>
            </w:tcBorders>
          </w:tcPr>
          <w:p w:rsidR="00526DA1" w:rsidRPr="00DE14B8" w:rsidRDefault="00526DA1" w:rsidP="00CE5127">
            <w:pPr>
              <w:spacing w:before="60" w:after="60" w:line="240" w:lineRule="auto"/>
              <w:jc w:val="left"/>
              <w:rPr>
                <w:rFonts w:cs="Arial"/>
                <w:color w:val="000000"/>
                <w:szCs w:val="22"/>
              </w:rPr>
            </w:pPr>
            <w:r w:rsidRPr="00DE14B8">
              <w:rPr>
                <w:rFonts w:cs="Arial"/>
                <w:color w:val="000000"/>
                <w:szCs w:val="22"/>
              </w:rPr>
              <w:t>Overcrowding rate (% of total population)</w:t>
            </w:r>
          </w:p>
        </w:tc>
        <w:tc>
          <w:tcPr>
            <w:tcW w:w="1329" w:type="dxa"/>
            <w:gridSpan w:val="2"/>
            <w:tcBorders>
              <w:top w:val="single" w:sz="4" w:space="0" w:color="auto"/>
              <w:left w:val="single" w:sz="4" w:space="0" w:color="auto"/>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02D4E843" wp14:editId="3CDEFF4C">
                  <wp:extent cx="219075" cy="514350"/>
                  <wp:effectExtent l="0" t="0" r="9525" b="0"/>
                  <wp:docPr id="179" name="Grafik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1F4DFDA" wp14:editId="3A3C857D">
                  <wp:extent cx="219075" cy="514350"/>
                  <wp:effectExtent l="0" t="0" r="9525" b="0"/>
                  <wp:docPr id="180" name="Grafik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single" w:sz="4" w:space="0" w:color="auto"/>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3ED9D757" wp14:editId="4626F0A8">
                  <wp:extent cx="219075" cy="514350"/>
                  <wp:effectExtent l="0" t="0" r="9525" b="0"/>
                  <wp:docPr id="181" name="Grafik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EEB44E1" wp14:editId="02BE6281">
                  <wp:extent cx="219075" cy="514350"/>
                  <wp:effectExtent l="0" t="0" r="9525" b="0"/>
                  <wp:docPr id="183" name="Grafik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30" w:type="dxa"/>
            <w:tcBorders>
              <w:top w:val="single" w:sz="4" w:space="0" w:color="auto"/>
              <w:left w:val="nil"/>
              <w:bottom w:val="single" w:sz="4" w:space="0" w:color="auto"/>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CD59E84" wp14:editId="0A2F1BE1">
                  <wp:extent cx="219075" cy="514350"/>
                  <wp:effectExtent l="0" t="0" r="9525" b="0"/>
                  <wp:docPr id="182" name="Grafik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bl>
    <w:p w:rsidR="0072179F" w:rsidRDefault="0072179F" w:rsidP="006224AA">
      <w:pPr>
        <w:rPr>
          <w:i/>
        </w:rPr>
      </w:pPr>
    </w:p>
    <w:p w:rsidR="006224AA" w:rsidRPr="0001250A" w:rsidRDefault="006224AA" w:rsidP="006224AA">
      <w:r w:rsidRPr="0001250A">
        <w:rPr>
          <w:i/>
        </w:rPr>
        <w:t xml:space="preserve">Social </w:t>
      </w:r>
      <w:r w:rsidR="00B625A7">
        <w:rPr>
          <w:i/>
        </w:rPr>
        <w:t>e</w:t>
      </w:r>
      <w:r w:rsidRPr="0001250A">
        <w:rPr>
          <w:i/>
        </w:rPr>
        <w:t xml:space="preserve">nvironment: </w:t>
      </w:r>
      <w:r w:rsidRPr="0001250A">
        <w:t>As regards the four domains age, ethnic composition, immigrants and household structure, the cluster analysis reveals quite different profiles that are significantly less evident than the simple division into East and South as well as Centre and Nort</w:t>
      </w:r>
      <w:r w:rsidR="003D5490">
        <w:t>h of Europe</w:t>
      </w:r>
      <w:r w:rsidR="002B06DD">
        <w:t xml:space="preserve"> (see </w:t>
      </w:r>
      <w:r w:rsidR="002B06DD">
        <w:fldChar w:fldCharType="begin"/>
      </w:r>
      <w:r w:rsidR="002B06DD">
        <w:instrText xml:space="preserve"> REF _Ref380041115 \h </w:instrText>
      </w:r>
      <w:r w:rsidR="002B06DD">
        <w:fldChar w:fldCharType="separate"/>
      </w:r>
      <w:r w:rsidR="005F49EF">
        <w:t xml:space="preserve">Table </w:t>
      </w:r>
      <w:r w:rsidR="005F49EF">
        <w:rPr>
          <w:noProof/>
        </w:rPr>
        <w:t>3</w:t>
      </w:r>
      <w:r w:rsidR="002B06DD">
        <w:fldChar w:fldCharType="end"/>
      </w:r>
      <w:r w:rsidR="002B06DD">
        <w:t>)</w:t>
      </w:r>
      <w:r w:rsidR="003D5490">
        <w:t>. Whereas in Romania</w:t>
      </w:r>
      <w:r w:rsidRPr="0001250A">
        <w:t xml:space="preserve"> the old-age-dependency ratio is the lowest</w:t>
      </w:r>
      <w:r w:rsidR="003D5490">
        <w:t xml:space="preserve"> of all clusters</w:t>
      </w:r>
      <w:r w:rsidRPr="0001250A">
        <w:t>, the Mediterranean countries seem to be highly challenged by an ageing population</w:t>
      </w:r>
      <w:r w:rsidR="001F3B07" w:rsidRPr="0001250A">
        <w:t xml:space="preserve"> (see </w:t>
      </w:r>
      <w:r w:rsidR="001F3B07" w:rsidRPr="0001250A">
        <w:fldChar w:fldCharType="begin"/>
      </w:r>
      <w:r w:rsidR="001F3B07" w:rsidRPr="0001250A">
        <w:instrText xml:space="preserve"> REF _Ref379478894 \h </w:instrText>
      </w:r>
      <w:r w:rsidR="001F3B07" w:rsidRPr="0001250A">
        <w:fldChar w:fldCharType="separate"/>
      </w:r>
      <w:r w:rsidR="005F49EF">
        <w:t xml:space="preserve">Figure </w:t>
      </w:r>
      <w:r w:rsidR="005F49EF">
        <w:rPr>
          <w:noProof/>
        </w:rPr>
        <w:t>9</w:t>
      </w:r>
      <w:r w:rsidR="001F3B07" w:rsidRPr="0001250A">
        <w:fldChar w:fldCharType="end"/>
      </w:r>
      <w:r w:rsidR="001F3B07" w:rsidRPr="0001250A">
        <w:t>)</w:t>
      </w:r>
      <w:r w:rsidRPr="0001250A">
        <w:t xml:space="preserve">. The share of foreign-born population illustrates well-known migration patterns within </w:t>
      </w:r>
      <w:r w:rsidR="001A16AE" w:rsidRPr="0001250A">
        <w:t>Europe;</w:t>
      </w:r>
      <w:r w:rsidRPr="0001250A">
        <w:t xml:space="preserve"> thus, </w:t>
      </w:r>
      <w:r w:rsidR="003D5490">
        <w:t xml:space="preserve">countries of the </w:t>
      </w:r>
      <w:r w:rsidRPr="0001250A">
        <w:t>cluster</w:t>
      </w:r>
      <w:r w:rsidR="003D5490">
        <w:t>s</w:t>
      </w:r>
      <w:r w:rsidRPr="0001250A">
        <w:t xml:space="preserve"> 1 and 2 show the highest rates</w:t>
      </w:r>
      <w:r w:rsidR="001F3B07" w:rsidRPr="0001250A">
        <w:t xml:space="preserve"> (see </w:t>
      </w:r>
      <w:r w:rsidR="001F3B07" w:rsidRPr="0001250A">
        <w:fldChar w:fldCharType="begin"/>
      </w:r>
      <w:r w:rsidR="001F3B07" w:rsidRPr="0001250A">
        <w:instrText xml:space="preserve"> REF _Ref379478908 \h </w:instrText>
      </w:r>
      <w:r w:rsidR="001F3B07" w:rsidRPr="0001250A">
        <w:fldChar w:fldCharType="separate"/>
      </w:r>
      <w:r w:rsidR="005F49EF">
        <w:t xml:space="preserve">Figure </w:t>
      </w:r>
      <w:r w:rsidR="005F49EF">
        <w:rPr>
          <w:noProof/>
        </w:rPr>
        <w:t>10</w:t>
      </w:r>
      <w:r w:rsidR="001F3B07" w:rsidRPr="0001250A">
        <w:fldChar w:fldCharType="end"/>
      </w:r>
      <w:r w:rsidR="001F3B07" w:rsidRPr="0001250A">
        <w:t>)</w:t>
      </w:r>
      <w:r w:rsidRPr="0001250A">
        <w:t>. The comparatively bad hous</w:t>
      </w:r>
      <w:r w:rsidR="00C86498">
        <w:t>ing conditions in countries of C</w:t>
      </w:r>
      <w:r w:rsidRPr="0001250A">
        <w:t xml:space="preserve">luster 3 </w:t>
      </w:r>
      <w:r w:rsidR="00C86498">
        <w:t>(“</w:t>
      </w:r>
      <w:r w:rsidR="00916B1E">
        <w:rPr>
          <w:lang w:val="en-US"/>
        </w:rPr>
        <w:t>Emerging East</w:t>
      </w:r>
      <w:r w:rsidR="00C86498">
        <w:rPr>
          <w:lang w:val="en-US"/>
        </w:rPr>
        <w:t>”)</w:t>
      </w:r>
      <w:r w:rsidR="00C86498" w:rsidRPr="0001250A">
        <w:t xml:space="preserve"> </w:t>
      </w:r>
      <w:r w:rsidRPr="0001250A">
        <w:t xml:space="preserve">and 5 </w:t>
      </w:r>
      <w:r w:rsidR="003D5490">
        <w:t xml:space="preserve">also reflect </w:t>
      </w:r>
      <w:r w:rsidRPr="0001250A">
        <w:t xml:space="preserve">the household composition: both clusters achieve the highest shares of households with 6 or more persons, whereas the rates in </w:t>
      </w:r>
      <w:r w:rsidR="00954C8C">
        <w:t>C</w:t>
      </w:r>
      <w:r w:rsidRPr="0001250A">
        <w:t>luster 1</w:t>
      </w:r>
      <w:r w:rsidR="00954C8C">
        <w:t xml:space="preserve"> </w:t>
      </w:r>
      <w:r w:rsidR="00954C8C" w:rsidRPr="00954C8C">
        <w:t>(“</w:t>
      </w:r>
      <w:r w:rsidR="00954C8C" w:rsidRPr="00954C8C">
        <w:rPr>
          <w:lang w:val="en-US"/>
        </w:rPr>
        <w:t>Inclusive Centre</w:t>
      </w:r>
      <w:r w:rsidR="00954C8C" w:rsidRPr="00954C8C">
        <w:t>”)</w:t>
      </w:r>
      <w:r w:rsidRPr="0001250A">
        <w:t>, 2 and 4 are quite low</w:t>
      </w:r>
      <w:r w:rsidR="007465F6" w:rsidRPr="0001250A">
        <w:t xml:space="preserve"> (see </w:t>
      </w:r>
      <w:r w:rsidR="007465F6" w:rsidRPr="0001250A">
        <w:fldChar w:fldCharType="begin"/>
      </w:r>
      <w:r w:rsidR="007465F6" w:rsidRPr="0001250A">
        <w:instrText xml:space="preserve"> REF _Ref379479098 \h </w:instrText>
      </w:r>
      <w:r w:rsidR="007465F6" w:rsidRPr="0001250A">
        <w:fldChar w:fldCharType="separate"/>
      </w:r>
      <w:r w:rsidR="005F49EF">
        <w:t xml:space="preserve">Figure </w:t>
      </w:r>
      <w:r w:rsidR="005F49EF">
        <w:rPr>
          <w:noProof/>
        </w:rPr>
        <w:t>12</w:t>
      </w:r>
      <w:r w:rsidR="007465F6" w:rsidRPr="0001250A">
        <w:fldChar w:fldCharType="end"/>
      </w:r>
      <w:r w:rsidR="007465F6" w:rsidRPr="0001250A">
        <w:t>)</w:t>
      </w:r>
      <w:r w:rsidRPr="0001250A">
        <w:t xml:space="preserve">. </w:t>
      </w:r>
      <w:r w:rsidR="0083254A">
        <w:t>As regards</w:t>
      </w:r>
      <w:r w:rsidRPr="0001250A">
        <w:t xml:space="preserve"> </w:t>
      </w:r>
      <w:r w:rsidR="0083254A" w:rsidRPr="0001250A">
        <w:t>one major risk group of poverty and social exclusion</w:t>
      </w:r>
      <w:r w:rsidR="0083254A">
        <w:t xml:space="preserve"> – </w:t>
      </w:r>
      <w:r w:rsidRPr="0001250A">
        <w:t>the share of single person house</w:t>
      </w:r>
      <w:r w:rsidR="0083254A">
        <w:t xml:space="preserve">holds with children – </w:t>
      </w:r>
      <w:r w:rsidRPr="0001250A">
        <w:t xml:space="preserve">the by far highest rates can be found in </w:t>
      </w:r>
      <w:r w:rsidR="00954C8C">
        <w:t>C</w:t>
      </w:r>
      <w:r w:rsidRPr="0001250A">
        <w:t>luster 2</w:t>
      </w:r>
      <w:r w:rsidR="007465F6" w:rsidRPr="0001250A">
        <w:t xml:space="preserve"> </w:t>
      </w:r>
      <w:r w:rsidR="00954C8C">
        <w:t>(</w:t>
      </w:r>
      <w:r w:rsidR="00954C8C" w:rsidRPr="00954C8C">
        <w:rPr>
          <w:lang w:val="en-US"/>
        </w:rPr>
        <w:t>“Competitive North-West”</w:t>
      </w:r>
      <w:r w:rsidR="00954C8C">
        <w:rPr>
          <w:lang w:val="en-US"/>
        </w:rPr>
        <w:t>)</w:t>
      </w:r>
      <w:r w:rsidR="00954C8C" w:rsidRPr="00954C8C">
        <w:rPr>
          <w:lang w:val="en-US"/>
        </w:rPr>
        <w:t xml:space="preserve"> </w:t>
      </w:r>
      <w:r w:rsidR="003D5490">
        <w:t xml:space="preserve">and the lowest in Romania and the Mediterranean countries – probably attributed to more traditional perceptions of family, partnership and marriage </w:t>
      </w:r>
      <w:r w:rsidR="007465F6" w:rsidRPr="0001250A">
        <w:t xml:space="preserve">(see </w:t>
      </w:r>
      <w:r w:rsidR="007465F6" w:rsidRPr="0001250A">
        <w:fldChar w:fldCharType="begin"/>
      </w:r>
      <w:r w:rsidR="007465F6" w:rsidRPr="0001250A">
        <w:instrText xml:space="preserve"> REF _Ref379479085 \h </w:instrText>
      </w:r>
      <w:r w:rsidR="007465F6" w:rsidRPr="0001250A">
        <w:fldChar w:fldCharType="separate"/>
      </w:r>
      <w:r w:rsidR="005F49EF">
        <w:t xml:space="preserve">Figure </w:t>
      </w:r>
      <w:r w:rsidR="005F49EF">
        <w:rPr>
          <w:noProof/>
        </w:rPr>
        <w:t>11</w:t>
      </w:r>
      <w:r w:rsidR="007465F6" w:rsidRPr="0001250A">
        <w:fldChar w:fldCharType="end"/>
      </w:r>
      <w:r w:rsidR="007465F6" w:rsidRPr="0001250A">
        <w:t>)</w:t>
      </w:r>
      <w:r w:rsidRPr="0001250A">
        <w:t xml:space="preserve">.   </w:t>
      </w:r>
    </w:p>
    <w:p w:rsidR="006224AA" w:rsidRPr="0001250A" w:rsidRDefault="006224AA" w:rsidP="00B4644E">
      <w:pPr>
        <w:rPr>
          <w:i/>
        </w:rPr>
      </w:pPr>
    </w:p>
    <w:tbl>
      <w:tblPr>
        <w:tblStyle w:val="TaulukkoRuudukko"/>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4"/>
        <w:gridCol w:w="4265"/>
      </w:tblGrid>
      <w:tr w:rsidR="001F3B07" w:rsidRPr="0001250A" w:rsidTr="007465F6">
        <w:tc>
          <w:tcPr>
            <w:tcW w:w="4264" w:type="dxa"/>
          </w:tcPr>
          <w:p w:rsidR="001F3B07" w:rsidRDefault="00B625A7" w:rsidP="00B4644E">
            <w:pPr>
              <w:rPr>
                <w:vertAlign w:val="superscript"/>
              </w:rPr>
            </w:pPr>
            <w:r>
              <w:rPr>
                <w:sz w:val="18"/>
                <w:szCs w:val="18"/>
              </w:rPr>
              <w:lastRenderedPageBreak/>
              <w:t>Data s</w:t>
            </w:r>
            <w:r w:rsidR="004A28D3" w:rsidRPr="004A28D3">
              <w:rPr>
                <w:sz w:val="18"/>
                <w:szCs w:val="18"/>
              </w:rPr>
              <w:t>ource</w:t>
            </w:r>
            <w:r>
              <w:rPr>
                <w:sz w:val="18"/>
                <w:szCs w:val="18"/>
              </w:rPr>
              <w:t>:</w:t>
            </w:r>
            <w:r w:rsidR="004A28D3" w:rsidRPr="004A28D3">
              <w:rPr>
                <w:sz w:val="18"/>
                <w:szCs w:val="18"/>
              </w:rPr>
              <w:t xml:space="preserve"> Eurostat</w:t>
            </w:r>
            <w:r w:rsidR="001F3B07" w:rsidRPr="00F96ACC">
              <w:rPr>
                <w:noProof/>
                <w:vertAlign w:val="superscript"/>
                <w:lang w:val="fi-FI" w:eastAsia="fi-FI"/>
              </w:rPr>
              <mc:AlternateContent>
                <mc:Choice Requires="wps">
                  <w:drawing>
                    <wp:anchor distT="0" distB="0" distL="114300" distR="114300" simplePos="0" relativeHeight="251725824" behindDoc="0" locked="0" layoutInCell="1" allowOverlap="1" wp14:anchorId="4C4D3CC3" wp14:editId="4A20DD41">
                      <wp:simplePos x="0" y="0"/>
                      <wp:positionH relativeFrom="column">
                        <wp:posOffset>-65405</wp:posOffset>
                      </wp:positionH>
                      <wp:positionV relativeFrom="paragraph">
                        <wp:posOffset>2486025</wp:posOffset>
                      </wp:positionV>
                      <wp:extent cx="2800350" cy="635"/>
                      <wp:effectExtent l="0" t="0" r="0" b="0"/>
                      <wp:wrapTight wrapText="bothSides">
                        <wp:wrapPolygon edited="0">
                          <wp:start x="0" y="0"/>
                          <wp:lineTo x="0" y="21600"/>
                          <wp:lineTo x="21600" y="21600"/>
                          <wp:lineTo x="21600" y="0"/>
                        </wp:wrapPolygon>
                      </wp:wrapTight>
                      <wp:docPr id="65" name="Textfeld 65"/>
                      <wp:cNvGraphicFramePr/>
                      <a:graphic xmlns:a="http://schemas.openxmlformats.org/drawingml/2006/main">
                        <a:graphicData uri="http://schemas.microsoft.com/office/word/2010/wordprocessingShape">
                          <wps:wsp>
                            <wps:cNvSpPr txBox="1"/>
                            <wps:spPr>
                              <a:xfrm>
                                <a:off x="0" y="0"/>
                                <a:ext cx="2800350" cy="635"/>
                              </a:xfrm>
                              <a:prstGeom prst="rect">
                                <a:avLst/>
                              </a:prstGeom>
                              <a:solidFill>
                                <a:prstClr val="white"/>
                              </a:solidFill>
                              <a:ln>
                                <a:noFill/>
                              </a:ln>
                              <a:effectLst/>
                            </wps:spPr>
                            <wps:txbx>
                              <w:txbxContent>
                                <w:p w:rsidR="001E776C" w:rsidRPr="00986C8A" w:rsidRDefault="001E776C" w:rsidP="001F3B07">
                                  <w:pPr>
                                    <w:pStyle w:val="Kuvaotsikko"/>
                                    <w:rPr>
                                      <w:rFonts w:ascii="Times New Roman" w:hAnsi="Times New Roman"/>
                                      <w:noProof/>
                                      <w:sz w:val="24"/>
                                      <w:szCs w:val="24"/>
                                    </w:rPr>
                                  </w:pPr>
                                  <w:bookmarkStart w:id="55" w:name="_Ref379478894"/>
                                  <w:bookmarkStart w:id="56" w:name="_Toc379993485"/>
                                  <w:bookmarkStart w:id="57" w:name="_Toc392684867"/>
                                  <w:r>
                                    <w:t xml:space="preserve">Figure </w:t>
                                  </w:r>
                                  <w:r w:rsidR="00E93894">
                                    <w:fldChar w:fldCharType="begin"/>
                                  </w:r>
                                  <w:r w:rsidR="00E93894">
                                    <w:instrText xml:space="preserve"> SEQ Figure \* ARABIC </w:instrText>
                                  </w:r>
                                  <w:r w:rsidR="00E93894">
                                    <w:fldChar w:fldCharType="separate"/>
                                  </w:r>
                                  <w:r>
                                    <w:rPr>
                                      <w:noProof/>
                                    </w:rPr>
                                    <w:t>9</w:t>
                                  </w:r>
                                  <w:r w:rsidR="00E93894">
                                    <w:rPr>
                                      <w:noProof/>
                                    </w:rPr>
                                    <w:fldChar w:fldCharType="end"/>
                                  </w:r>
                                  <w:bookmarkEnd w:id="55"/>
                                  <w:r>
                                    <w:t xml:space="preserve">: </w:t>
                                  </w:r>
                                  <w:r w:rsidRPr="001F3B07">
                                    <w:rPr>
                                      <w:b w:val="0"/>
                                    </w:rPr>
                                    <w:t>Old-</w:t>
                                  </w:r>
                                  <w:r>
                                    <w:rPr>
                                      <w:b w:val="0"/>
                                    </w:rPr>
                                    <w:t>a</w:t>
                                  </w:r>
                                  <w:r w:rsidRPr="001F3B07">
                                    <w:rPr>
                                      <w:b w:val="0"/>
                                    </w:rPr>
                                    <w:t>ge-</w:t>
                                  </w:r>
                                  <w:r>
                                    <w:rPr>
                                      <w:b w:val="0"/>
                                    </w:rPr>
                                    <w:t>d</w:t>
                                  </w:r>
                                  <w:r w:rsidRPr="001F3B07">
                                    <w:rPr>
                                      <w:b w:val="0"/>
                                    </w:rPr>
                                    <w:t xml:space="preserve">ependency </w:t>
                                  </w:r>
                                  <w:r>
                                    <w:rPr>
                                      <w:b w:val="0"/>
                                    </w:rPr>
                                    <w:t>r</w:t>
                                  </w:r>
                                  <w:r w:rsidRPr="001F3B07">
                                    <w:rPr>
                                      <w:b w:val="0"/>
                                    </w:rPr>
                                    <w:t>atio</w:t>
                                  </w:r>
                                  <w:bookmarkEnd w:id="56"/>
                                  <w:bookmarkEnd w:id="5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C4D3CC3" id="Textfeld 65" o:spid="_x0000_s1035" type="#_x0000_t202" style="position:absolute;left:0;text-align:left;margin-left:-5.15pt;margin-top:195.75pt;width:220.5pt;height:.05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" stroked="f">
                      <v:textbox style="mso-fit-shape-to-text:t" inset="0,0,0,0">
                        <w:txbxContent>
                          <w:p w:rsidR="001E776C" w:rsidRPr="00986C8A" w:rsidRDefault="001E776C" w:rsidP="001F3B07">
                            <w:pPr>
                              <w:pStyle w:val="Kuvaotsikko"/>
                              <w:rPr>
                                <w:rFonts w:ascii="Times New Roman" w:hAnsi="Times New Roman"/>
                                <w:noProof/>
                                <w:sz w:val="24"/>
                                <w:szCs w:val="24"/>
                              </w:rPr>
                            </w:pPr>
                            <w:bookmarkStart w:id="58" w:name="_Ref379478894"/>
                            <w:bookmarkStart w:id="59" w:name="_Toc379993485"/>
                            <w:bookmarkStart w:id="60" w:name="_Toc392684867"/>
                            <w:r>
                              <w:t xml:space="preserve">Figure </w:t>
                            </w:r>
                            <w:r w:rsidR="00E93894">
                              <w:fldChar w:fldCharType="begin"/>
                            </w:r>
                            <w:r w:rsidR="00E93894">
                              <w:instrText xml:space="preserve"> SEQ Figure \* ARABIC </w:instrText>
                            </w:r>
                            <w:r w:rsidR="00E93894">
                              <w:fldChar w:fldCharType="separate"/>
                            </w:r>
                            <w:r>
                              <w:rPr>
                                <w:noProof/>
                              </w:rPr>
                              <w:t>9</w:t>
                            </w:r>
                            <w:r w:rsidR="00E93894">
                              <w:rPr>
                                <w:noProof/>
                              </w:rPr>
                              <w:fldChar w:fldCharType="end"/>
                            </w:r>
                            <w:bookmarkEnd w:id="58"/>
                            <w:r>
                              <w:t xml:space="preserve">: </w:t>
                            </w:r>
                            <w:r w:rsidRPr="001F3B07">
                              <w:rPr>
                                <w:b w:val="0"/>
                              </w:rPr>
                              <w:t>Old-</w:t>
                            </w:r>
                            <w:r>
                              <w:rPr>
                                <w:b w:val="0"/>
                              </w:rPr>
                              <w:t>a</w:t>
                            </w:r>
                            <w:r w:rsidRPr="001F3B07">
                              <w:rPr>
                                <w:b w:val="0"/>
                              </w:rPr>
                              <w:t>ge-</w:t>
                            </w:r>
                            <w:r>
                              <w:rPr>
                                <w:b w:val="0"/>
                              </w:rPr>
                              <w:t>d</w:t>
                            </w:r>
                            <w:r w:rsidRPr="001F3B07">
                              <w:rPr>
                                <w:b w:val="0"/>
                              </w:rPr>
                              <w:t xml:space="preserve">ependency </w:t>
                            </w:r>
                            <w:r>
                              <w:rPr>
                                <w:b w:val="0"/>
                              </w:rPr>
                              <w:t>r</w:t>
                            </w:r>
                            <w:r w:rsidRPr="001F3B07">
                              <w:rPr>
                                <w:b w:val="0"/>
                              </w:rPr>
                              <w:t>atio</w:t>
                            </w:r>
                            <w:bookmarkEnd w:id="59"/>
                            <w:bookmarkEnd w:id="60"/>
                          </w:p>
                        </w:txbxContent>
                      </v:textbox>
                      <w10:wrap type="tight"/>
                    </v:shape>
                  </w:pict>
                </mc:Fallback>
              </mc:AlternateContent>
            </w:r>
            <w:r w:rsidR="001F3B07" w:rsidRPr="00F96ACC">
              <w:rPr>
                <w:rFonts w:ascii="Times New Roman" w:hAnsi="Times New Roman"/>
                <w:noProof/>
                <w:sz w:val="24"/>
                <w:szCs w:val="24"/>
                <w:vertAlign w:val="superscript"/>
                <w:lang w:val="fi-FI" w:eastAsia="fi-FI"/>
              </w:rPr>
              <w:drawing>
                <wp:anchor distT="0" distB="0" distL="114300" distR="114300" simplePos="0" relativeHeight="251722752" behindDoc="1" locked="0" layoutInCell="1" allowOverlap="1" wp14:anchorId="69D4ED56" wp14:editId="28A1FD92">
                  <wp:simplePos x="0" y="0"/>
                  <wp:positionH relativeFrom="column">
                    <wp:posOffset>-93980</wp:posOffset>
                  </wp:positionH>
                  <wp:positionV relativeFrom="paragraph">
                    <wp:posOffset>-15875</wp:posOffset>
                  </wp:positionV>
                  <wp:extent cx="2800350" cy="2428875"/>
                  <wp:effectExtent l="0" t="0" r="0" b="9525"/>
                  <wp:wrapTight wrapText="bothSides">
                    <wp:wrapPolygon edited="0">
                      <wp:start x="0" y="0"/>
                      <wp:lineTo x="0" y="21515"/>
                      <wp:lineTo x="21453" y="21515"/>
                      <wp:lineTo x="21453" y="0"/>
                      <wp:lineTo x="0" y="0"/>
                    </wp:wrapPolygon>
                  </wp:wrapTight>
                  <wp:docPr id="63" name="Grafi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 2012</w:t>
            </w:r>
          </w:p>
          <w:p w:rsidR="004A28D3" w:rsidRPr="00F96ACC" w:rsidRDefault="004A28D3" w:rsidP="00B4644E">
            <w:pPr>
              <w:rPr>
                <w:vertAlign w:val="superscript"/>
              </w:rPr>
            </w:pPr>
          </w:p>
        </w:tc>
        <w:tc>
          <w:tcPr>
            <w:tcW w:w="4265" w:type="dxa"/>
          </w:tcPr>
          <w:p w:rsidR="001F3B07" w:rsidRPr="00F96ACC" w:rsidRDefault="005C7D07" w:rsidP="00B4644E">
            <w:pPr>
              <w:rPr>
                <w:vertAlign w:val="superscript"/>
              </w:rPr>
            </w:pPr>
            <w:r w:rsidRPr="00F96ACC">
              <w:rPr>
                <w:noProof/>
                <w:vertAlign w:val="superscript"/>
                <w:lang w:val="fi-FI" w:eastAsia="fi-FI"/>
              </w:rPr>
              <mc:AlternateContent>
                <mc:Choice Requires="wps">
                  <w:drawing>
                    <wp:anchor distT="0" distB="0" distL="114300" distR="114300" simplePos="0" relativeHeight="251727872" behindDoc="0" locked="0" layoutInCell="1" allowOverlap="1" wp14:anchorId="69899125" wp14:editId="5D9220BD">
                      <wp:simplePos x="0" y="0"/>
                      <wp:positionH relativeFrom="column">
                        <wp:posOffset>-67310</wp:posOffset>
                      </wp:positionH>
                      <wp:positionV relativeFrom="paragraph">
                        <wp:posOffset>2486025</wp:posOffset>
                      </wp:positionV>
                      <wp:extent cx="2638425" cy="635"/>
                      <wp:effectExtent l="0" t="0" r="9525" b="0"/>
                      <wp:wrapTight wrapText="bothSides">
                        <wp:wrapPolygon edited="0">
                          <wp:start x="0" y="0"/>
                          <wp:lineTo x="0" y="20855"/>
                          <wp:lineTo x="21522" y="20855"/>
                          <wp:lineTo x="21522" y="0"/>
                          <wp:lineTo x="0" y="0"/>
                        </wp:wrapPolygon>
                      </wp:wrapTight>
                      <wp:docPr id="66" name="Textfeld 66"/>
                      <wp:cNvGraphicFramePr/>
                      <a:graphic xmlns:a="http://schemas.openxmlformats.org/drawingml/2006/main">
                        <a:graphicData uri="http://schemas.microsoft.com/office/word/2010/wordprocessingShape">
                          <wps:wsp>
                            <wps:cNvSpPr txBox="1"/>
                            <wps:spPr>
                              <a:xfrm>
                                <a:off x="0" y="0"/>
                                <a:ext cx="2638425" cy="635"/>
                              </a:xfrm>
                              <a:prstGeom prst="rect">
                                <a:avLst/>
                              </a:prstGeom>
                              <a:solidFill>
                                <a:prstClr val="white"/>
                              </a:solidFill>
                              <a:ln>
                                <a:noFill/>
                              </a:ln>
                              <a:effectLst/>
                            </wps:spPr>
                            <wps:txbx>
                              <w:txbxContent>
                                <w:p w:rsidR="001E776C" w:rsidRPr="00937477" w:rsidRDefault="001E776C" w:rsidP="001F3B07">
                                  <w:pPr>
                                    <w:pStyle w:val="Kuvaotsikko"/>
                                    <w:rPr>
                                      <w:rFonts w:ascii="Times New Roman" w:hAnsi="Times New Roman"/>
                                      <w:noProof/>
                                      <w:sz w:val="24"/>
                                      <w:szCs w:val="24"/>
                                    </w:rPr>
                                  </w:pPr>
                                  <w:bookmarkStart w:id="61" w:name="_Ref379478908"/>
                                  <w:bookmarkStart w:id="62" w:name="_Toc379993486"/>
                                  <w:bookmarkStart w:id="63" w:name="_Toc392684868"/>
                                  <w:r>
                                    <w:t xml:space="preserve">Figure </w:t>
                                  </w:r>
                                  <w:r w:rsidR="00E93894">
                                    <w:fldChar w:fldCharType="begin"/>
                                  </w:r>
                                  <w:r w:rsidR="00E93894">
                                    <w:instrText xml:space="preserve"> SEQ Figure \* ARABIC </w:instrText>
                                  </w:r>
                                  <w:r w:rsidR="00E93894">
                                    <w:fldChar w:fldCharType="separate"/>
                                  </w:r>
                                  <w:r>
                                    <w:rPr>
                                      <w:noProof/>
                                    </w:rPr>
                                    <w:t>10</w:t>
                                  </w:r>
                                  <w:r w:rsidR="00E93894">
                                    <w:rPr>
                                      <w:noProof/>
                                    </w:rPr>
                                    <w:fldChar w:fldCharType="end"/>
                                  </w:r>
                                  <w:bookmarkEnd w:id="61"/>
                                  <w:r>
                                    <w:t xml:space="preserve">: </w:t>
                                  </w:r>
                                  <w:r w:rsidRPr="001F3B07">
                                    <w:rPr>
                                      <w:b w:val="0"/>
                                    </w:rPr>
                                    <w:t>Foreign-</w:t>
                                  </w:r>
                                  <w:r>
                                    <w:rPr>
                                      <w:b w:val="0"/>
                                    </w:rPr>
                                    <w:t>b</w:t>
                                  </w:r>
                                  <w:r w:rsidRPr="001F3B07">
                                    <w:rPr>
                                      <w:b w:val="0"/>
                                    </w:rPr>
                                    <w:t xml:space="preserve">orn </w:t>
                                  </w:r>
                                  <w:r>
                                    <w:rPr>
                                      <w:b w:val="0"/>
                                    </w:rPr>
                                    <w:t>p</w:t>
                                  </w:r>
                                  <w:r w:rsidRPr="001F3B07">
                                    <w:rPr>
                                      <w:b w:val="0"/>
                                    </w:rPr>
                                    <w:t>opulation</w:t>
                                  </w:r>
                                  <w:r>
                                    <w:rPr>
                                      <w:b w:val="0"/>
                                    </w:rPr>
                                    <w:t xml:space="preserve"> (%)</w:t>
                                  </w:r>
                                  <w:bookmarkEnd w:id="62"/>
                                  <w:bookmarkEnd w:id="63"/>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9899125" id="Textfeld 66" o:spid="_x0000_s1036" type="#_x0000_t202" style="position:absolute;left:0;text-align:left;margin-left:-5.3pt;margin-top:195.75pt;width:207.75pt;height:.05pt;z-index:2517278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" stroked="f">
                      <v:textbox style="mso-fit-shape-to-text:t" inset="0,0,0,0">
                        <w:txbxContent>
                          <w:p w:rsidR="001E776C" w:rsidRPr="00937477" w:rsidRDefault="001E776C" w:rsidP="001F3B07">
                            <w:pPr>
                              <w:pStyle w:val="Kuvaotsikko"/>
                              <w:rPr>
                                <w:rFonts w:ascii="Times New Roman" w:hAnsi="Times New Roman"/>
                                <w:noProof/>
                                <w:sz w:val="24"/>
                                <w:szCs w:val="24"/>
                              </w:rPr>
                            </w:pPr>
                            <w:bookmarkStart w:id="64" w:name="_Ref379478908"/>
                            <w:bookmarkStart w:id="65" w:name="_Toc379993486"/>
                            <w:bookmarkStart w:id="66" w:name="_Toc392684868"/>
                            <w:r>
                              <w:t xml:space="preserve">Figure </w:t>
                            </w:r>
                            <w:r w:rsidR="00E93894">
                              <w:fldChar w:fldCharType="begin"/>
                            </w:r>
                            <w:r w:rsidR="00E93894">
                              <w:instrText xml:space="preserve"> SEQ Figure \* ARABIC </w:instrText>
                            </w:r>
                            <w:r w:rsidR="00E93894">
                              <w:fldChar w:fldCharType="separate"/>
                            </w:r>
                            <w:r>
                              <w:rPr>
                                <w:noProof/>
                              </w:rPr>
                              <w:t>10</w:t>
                            </w:r>
                            <w:r w:rsidR="00E93894">
                              <w:rPr>
                                <w:noProof/>
                              </w:rPr>
                              <w:fldChar w:fldCharType="end"/>
                            </w:r>
                            <w:bookmarkEnd w:id="64"/>
                            <w:r>
                              <w:t xml:space="preserve">: </w:t>
                            </w:r>
                            <w:r w:rsidRPr="001F3B07">
                              <w:rPr>
                                <w:b w:val="0"/>
                              </w:rPr>
                              <w:t>Foreign-</w:t>
                            </w:r>
                            <w:r>
                              <w:rPr>
                                <w:b w:val="0"/>
                              </w:rPr>
                              <w:t>b</w:t>
                            </w:r>
                            <w:r w:rsidRPr="001F3B07">
                              <w:rPr>
                                <w:b w:val="0"/>
                              </w:rPr>
                              <w:t xml:space="preserve">orn </w:t>
                            </w:r>
                            <w:r>
                              <w:rPr>
                                <w:b w:val="0"/>
                              </w:rPr>
                              <w:t>p</w:t>
                            </w:r>
                            <w:r w:rsidRPr="001F3B07">
                              <w:rPr>
                                <w:b w:val="0"/>
                              </w:rPr>
                              <w:t>opulation</w:t>
                            </w:r>
                            <w:r>
                              <w:rPr>
                                <w:b w:val="0"/>
                              </w:rPr>
                              <w:t xml:space="preserve"> (%)</w:t>
                            </w:r>
                            <w:bookmarkEnd w:id="65"/>
                            <w:bookmarkEnd w:id="66"/>
                          </w:p>
                        </w:txbxContent>
                      </v:textbox>
                      <w10:wrap type="tight"/>
                    </v:shape>
                  </w:pict>
                </mc:Fallback>
              </mc:AlternateContent>
            </w:r>
            <w:r w:rsidR="00B625A7">
              <w:rPr>
                <w:sz w:val="18"/>
                <w:szCs w:val="18"/>
              </w:rPr>
              <w:t>Data s</w:t>
            </w:r>
            <w:r w:rsidR="00B625A7" w:rsidRPr="004A28D3">
              <w:rPr>
                <w:sz w:val="18"/>
                <w:szCs w:val="18"/>
              </w:rPr>
              <w:t>ource</w:t>
            </w:r>
            <w:r w:rsidR="00B625A7">
              <w:rPr>
                <w:sz w:val="18"/>
                <w:szCs w:val="18"/>
              </w:rPr>
              <w:t>:</w:t>
            </w:r>
            <w:r w:rsidR="00B625A7" w:rsidRPr="004A28D3">
              <w:rPr>
                <w:sz w:val="18"/>
                <w:szCs w:val="18"/>
              </w:rPr>
              <w:t xml:space="preserve"> Eurostat</w:t>
            </w:r>
            <w:r w:rsidR="001F3B07" w:rsidRPr="00F96ACC">
              <w:rPr>
                <w:rFonts w:ascii="Times New Roman" w:hAnsi="Times New Roman"/>
                <w:noProof/>
                <w:sz w:val="24"/>
                <w:szCs w:val="24"/>
                <w:vertAlign w:val="superscript"/>
                <w:lang w:val="fi-FI" w:eastAsia="fi-FI"/>
              </w:rPr>
              <w:drawing>
                <wp:anchor distT="0" distB="0" distL="114300" distR="114300" simplePos="0" relativeHeight="251723776" behindDoc="1" locked="0" layoutInCell="1" allowOverlap="1" wp14:anchorId="49FEECDE" wp14:editId="53D1E44D">
                  <wp:simplePos x="0" y="0"/>
                  <wp:positionH relativeFrom="column">
                    <wp:posOffset>-65405</wp:posOffset>
                  </wp:positionH>
                  <wp:positionV relativeFrom="paragraph">
                    <wp:posOffset>3175</wp:posOffset>
                  </wp:positionV>
                  <wp:extent cx="2800350" cy="2428875"/>
                  <wp:effectExtent l="0" t="0" r="0" b="9525"/>
                  <wp:wrapTight wrapText="bothSides">
                    <wp:wrapPolygon edited="0">
                      <wp:start x="0" y="0"/>
                      <wp:lineTo x="0" y="21515"/>
                      <wp:lineTo x="21453" y="21515"/>
                      <wp:lineTo x="21453" y="0"/>
                      <wp:lineTo x="0" y="0"/>
                    </wp:wrapPolygon>
                  </wp:wrapTight>
                  <wp:docPr id="64" name="Grafik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 2012</w:t>
            </w:r>
          </w:p>
        </w:tc>
      </w:tr>
      <w:tr w:rsidR="007465F6" w:rsidRPr="0001250A" w:rsidTr="007465F6">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264" w:type="dxa"/>
            <w:tcBorders>
              <w:top w:val="nil"/>
              <w:left w:val="nil"/>
              <w:bottom w:val="nil"/>
              <w:right w:val="nil"/>
            </w:tcBorders>
          </w:tcPr>
          <w:p w:rsidR="007465F6" w:rsidRPr="0001250A" w:rsidRDefault="007465F6" w:rsidP="00E60C3E">
            <w:pPr>
              <w:rPr>
                <w:i/>
              </w:rPr>
            </w:pPr>
            <w:r w:rsidRPr="0001250A">
              <w:rPr>
                <w:noProof/>
                <w:lang w:val="fi-FI" w:eastAsia="fi-FI"/>
              </w:rPr>
              <mc:AlternateContent>
                <mc:Choice Requires="wps">
                  <w:drawing>
                    <wp:anchor distT="0" distB="0" distL="114300" distR="114300" simplePos="0" relativeHeight="251731968" behindDoc="0" locked="0" layoutInCell="1" allowOverlap="1" wp14:anchorId="36304E24" wp14:editId="763291B1">
                      <wp:simplePos x="0" y="0"/>
                      <wp:positionH relativeFrom="column">
                        <wp:posOffset>-64770</wp:posOffset>
                      </wp:positionH>
                      <wp:positionV relativeFrom="paragraph">
                        <wp:posOffset>2492375</wp:posOffset>
                      </wp:positionV>
                      <wp:extent cx="2628900" cy="635"/>
                      <wp:effectExtent l="0" t="0" r="0" b="0"/>
                      <wp:wrapTight wrapText="bothSides">
                        <wp:wrapPolygon edited="0">
                          <wp:start x="0" y="0"/>
                          <wp:lineTo x="0" y="20855"/>
                          <wp:lineTo x="21443" y="20855"/>
                          <wp:lineTo x="21443" y="0"/>
                          <wp:lineTo x="0" y="0"/>
                        </wp:wrapPolygon>
                      </wp:wrapTight>
                      <wp:docPr id="70" name="Textfeld 70"/>
                      <wp:cNvGraphicFramePr/>
                      <a:graphic xmlns:a="http://schemas.openxmlformats.org/drawingml/2006/main">
                        <a:graphicData uri="http://schemas.microsoft.com/office/word/2010/wordprocessingShape">
                          <wps:wsp>
                            <wps:cNvSpPr txBox="1"/>
                            <wps:spPr>
                              <a:xfrm>
                                <a:off x="0" y="0"/>
                                <a:ext cx="2628900" cy="635"/>
                              </a:xfrm>
                              <a:prstGeom prst="rect">
                                <a:avLst/>
                              </a:prstGeom>
                              <a:solidFill>
                                <a:prstClr val="white"/>
                              </a:solidFill>
                              <a:ln>
                                <a:noFill/>
                              </a:ln>
                              <a:effectLst/>
                            </wps:spPr>
                            <wps:txbx>
                              <w:txbxContent>
                                <w:p w:rsidR="001E776C" w:rsidRPr="00BA59AF" w:rsidRDefault="001E776C" w:rsidP="007465F6">
                                  <w:pPr>
                                    <w:pStyle w:val="Kuvaotsikko"/>
                                    <w:rPr>
                                      <w:rFonts w:ascii="Times New Roman" w:hAnsi="Times New Roman"/>
                                      <w:noProof/>
                                      <w:sz w:val="24"/>
                                      <w:szCs w:val="24"/>
                                    </w:rPr>
                                  </w:pPr>
                                  <w:bookmarkStart w:id="67" w:name="_Ref379479085"/>
                                  <w:bookmarkStart w:id="68" w:name="_Toc379993487"/>
                                  <w:bookmarkStart w:id="69" w:name="_Toc392684869"/>
                                  <w:r>
                                    <w:t xml:space="preserve">Figure </w:t>
                                  </w:r>
                                  <w:r w:rsidR="00E93894">
                                    <w:fldChar w:fldCharType="begin"/>
                                  </w:r>
                                  <w:r w:rsidR="00E93894">
                                    <w:instrText xml:space="preserve"> SEQ Figure \* ARABIC </w:instrText>
                                  </w:r>
                                  <w:r w:rsidR="00E93894">
                                    <w:fldChar w:fldCharType="separate"/>
                                  </w:r>
                                  <w:r>
                                    <w:rPr>
                                      <w:noProof/>
                                    </w:rPr>
                                    <w:t>11</w:t>
                                  </w:r>
                                  <w:r w:rsidR="00E93894">
                                    <w:rPr>
                                      <w:noProof/>
                                    </w:rPr>
                                    <w:fldChar w:fldCharType="end"/>
                                  </w:r>
                                  <w:bookmarkEnd w:id="67"/>
                                  <w:r>
                                    <w:t xml:space="preserve">: </w:t>
                                  </w:r>
                                  <w:r>
                                    <w:rPr>
                                      <w:rFonts w:cs="Arial"/>
                                      <w:b w:val="0"/>
                                      <w:color w:val="000000"/>
                                      <w:szCs w:val="22"/>
                                    </w:rPr>
                                    <w:t>Single p</w:t>
                                  </w:r>
                                  <w:r w:rsidRPr="005C7D07">
                                    <w:rPr>
                                      <w:rFonts w:cs="Arial"/>
                                      <w:b w:val="0"/>
                                      <w:color w:val="000000"/>
                                      <w:szCs w:val="22"/>
                                    </w:rPr>
                                    <w:t>erson</w:t>
                                  </w:r>
                                  <w:r>
                                    <w:rPr>
                                      <w:rFonts w:cs="Arial"/>
                                      <w:b w:val="0"/>
                                      <w:color w:val="000000"/>
                                      <w:szCs w:val="22"/>
                                    </w:rPr>
                                    <w:t xml:space="preserve"> h</w:t>
                                  </w:r>
                                  <w:r w:rsidRPr="005C7D07">
                                    <w:rPr>
                                      <w:rFonts w:cs="Arial"/>
                                      <w:b w:val="0"/>
                                      <w:color w:val="000000"/>
                                      <w:szCs w:val="22"/>
                                    </w:rPr>
                                    <w:t>ouseholds</w:t>
                                  </w:r>
                                  <w:r>
                                    <w:rPr>
                                      <w:rFonts w:cs="Arial"/>
                                      <w:b w:val="0"/>
                                      <w:color w:val="000000"/>
                                      <w:szCs w:val="22"/>
                                    </w:rPr>
                                    <w:t xml:space="preserve"> with d</w:t>
                                  </w:r>
                                  <w:r w:rsidRPr="005C7D07">
                                    <w:rPr>
                                      <w:rFonts w:cs="Arial"/>
                                      <w:b w:val="0"/>
                                      <w:color w:val="000000"/>
                                      <w:szCs w:val="22"/>
                                    </w:rPr>
                                    <w:t>epend</w:t>
                                  </w:r>
                                  <w:r>
                                    <w:rPr>
                                      <w:rFonts w:cs="Arial"/>
                                      <w:b w:val="0"/>
                                      <w:color w:val="000000"/>
                                      <w:szCs w:val="22"/>
                                    </w:rPr>
                                    <w:t>ent c</w:t>
                                  </w:r>
                                  <w:r w:rsidRPr="005C7D07">
                                    <w:rPr>
                                      <w:rFonts w:cs="Arial"/>
                                      <w:b w:val="0"/>
                                      <w:color w:val="000000"/>
                                      <w:szCs w:val="22"/>
                                    </w:rPr>
                                    <w:t>hildren (%)</w:t>
                                  </w:r>
                                  <w:bookmarkEnd w:id="68"/>
                                  <w:bookmarkEnd w:id="6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6304E24" id="Textfeld 70" o:spid="_x0000_s1037" type="#_x0000_t202" style="position:absolute;left:0;text-align:left;margin-left:-5.1pt;margin-top:196.25pt;width:207pt;height:.05pt;z-index:2517319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" stroked="f">
                      <v:textbox style="mso-fit-shape-to-text:t" inset="0,0,0,0">
                        <w:txbxContent>
                          <w:p w:rsidR="001E776C" w:rsidRPr="00BA59AF" w:rsidRDefault="001E776C" w:rsidP="007465F6">
                            <w:pPr>
                              <w:pStyle w:val="Kuvaotsikko"/>
                              <w:rPr>
                                <w:rFonts w:ascii="Times New Roman" w:hAnsi="Times New Roman"/>
                                <w:noProof/>
                                <w:sz w:val="24"/>
                                <w:szCs w:val="24"/>
                              </w:rPr>
                            </w:pPr>
                            <w:bookmarkStart w:id="70" w:name="_Ref379479085"/>
                            <w:bookmarkStart w:id="71" w:name="_Toc379993487"/>
                            <w:bookmarkStart w:id="72" w:name="_Toc392684869"/>
                            <w:r>
                              <w:t xml:space="preserve">Figure </w:t>
                            </w:r>
                            <w:r w:rsidR="00E93894">
                              <w:fldChar w:fldCharType="begin"/>
                            </w:r>
                            <w:r w:rsidR="00E93894">
                              <w:instrText xml:space="preserve"> SEQ Figure \* ARABIC </w:instrText>
                            </w:r>
                            <w:r w:rsidR="00E93894">
                              <w:fldChar w:fldCharType="separate"/>
                            </w:r>
                            <w:r>
                              <w:rPr>
                                <w:noProof/>
                              </w:rPr>
                              <w:t>11</w:t>
                            </w:r>
                            <w:r w:rsidR="00E93894">
                              <w:rPr>
                                <w:noProof/>
                              </w:rPr>
                              <w:fldChar w:fldCharType="end"/>
                            </w:r>
                            <w:bookmarkEnd w:id="70"/>
                            <w:r>
                              <w:t xml:space="preserve">: </w:t>
                            </w:r>
                            <w:r>
                              <w:rPr>
                                <w:rFonts w:cs="Arial"/>
                                <w:b w:val="0"/>
                                <w:color w:val="000000"/>
                                <w:szCs w:val="22"/>
                              </w:rPr>
                              <w:t>Single p</w:t>
                            </w:r>
                            <w:r w:rsidRPr="005C7D07">
                              <w:rPr>
                                <w:rFonts w:cs="Arial"/>
                                <w:b w:val="0"/>
                                <w:color w:val="000000"/>
                                <w:szCs w:val="22"/>
                              </w:rPr>
                              <w:t>erson</w:t>
                            </w:r>
                            <w:r>
                              <w:rPr>
                                <w:rFonts w:cs="Arial"/>
                                <w:b w:val="0"/>
                                <w:color w:val="000000"/>
                                <w:szCs w:val="22"/>
                              </w:rPr>
                              <w:t xml:space="preserve"> h</w:t>
                            </w:r>
                            <w:r w:rsidRPr="005C7D07">
                              <w:rPr>
                                <w:rFonts w:cs="Arial"/>
                                <w:b w:val="0"/>
                                <w:color w:val="000000"/>
                                <w:szCs w:val="22"/>
                              </w:rPr>
                              <w:t>ouseholds</w:t>
                            </w:r>
                            <w:r>
                              <w:rPr>
                                <w:rFonts w:cs="Arial"/>
                                <w:b w:val="0"/>
                                <w:color w:val="000000"/>
                                <w:szCs w:val="22"/>
                              </w:rPr>
                              <w:t xml:space="preserve"> with d</w:t>
                            </w:r>
                            <w:r w:rsidRPr="005C7D07">
                              <w:rPr>
                                <w:rFonts w:cs="Arial"/>
                                <w:b w:val="0"/>
                                <w:color w:val="000000"/>
                                <w:szCs w:val="22"/>
                              </w:rPr>
                              <w:t>epend</w:t>
                            </w:r>
                            <w:r>
                              <w:rPr>
                                <w:rFonts w:cs="Arial"/>
                                <w:b w:val="0"/>
                                <w:color w:val="000000"/>
                                <w:szCs w:val="22"/>
                              </w:rPr>
                              <w:t>ent c</w:t>
                            </w:r>
                            <w:r w:rsidRPr="005C7D07">
                              <w:rPr>
                                <w:rFonts w:cs="Arial"/>
                                <w:b w:val="0"/>
                                <w:color w:val="000000"/>
                                <w:szCs w:val="22"/>
                              </w:rPr>
                              <w:t>hildren (%)</w:t>
                            </w:r>
                            <w:bookmarkEnd w:id="71"/>
                            <w:bookmarkEnd w:id="72"/>
                          </w:p>
                        </w:txbxContent>
                      </v:textbox>
                      <w10:wrap type="tight"/>
                    </v:shape>
                  </w:pict>
                </mc:Fallback>
              </mc:AlternateContent>
            </w:r>
            <w:r w:rsidRPr="0001250A">
              <w:rPr>
                <w:rFonts w:ascii="Times New Roman" w:hAnsi="Times New Roman"/>
                <w:noProof/>
                <w:sz w:val="24"/>
                <w:szCs w:val="24"/>
                <w:lang w:val="fi-FI" w:eastAsia="fi-FI"/>
              </w:rPr>
              <w:drawing>
                <wp:anchor distT="0" distB="0" distL="114300" distR="114300" simplePos="0" relativeHeight="251728896" behindDoc="1" locked="0" layoutInCell="1" allowOverlap="1" wp14:anchorId="0D0C329B" wp14:editId="27FE2F2A">
                  <wp:simplePos x="0" y="0"/>
                  <wp:positionH relativeFrom="column">
                    <wp:posOffset>-93980</wp:posOffset>
                  </wp:positionH>
                  <wp:positionV relativeFrom="paragraph">
                    <wp:posOffset>0</wp:posOffset>
                  </wp:positionV>
                  <wp:extent cx="2800350" cy="2428875"/>
                  <wp:effectExtent l="0" t="0" r="0" b="9525"/>
                  <wp:wrapTight wrapText="bothSides">
                    <wp:wrapPolygon edited="0">
                      <wp:start x="0" y="0"/>
                      <wp:lineTo x="0" y="21515"/>
                      <wp:lineTo x="21453" y="21515"/>
                      <wp:lineTo x="21453" y="0"/>
                      <wp:lineTo x="0" y="0"/>
                    </wp:wrapPolygon>
                  </wp:wrapTight>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B625A7">
              <w:rPr>
                <w:sz w:val="18"/>
                <w:szCs w:val="18"/>
              </w:rPr>
              <w:t>Data s</w:t>
            </w:r>
            <w:r w:rsidR="004A28D3" w:rsidRPr="004A28D3">
              <w:rPr>
                <w:sz w:val="18"/>
                <w:szCs w:val="18"/>
              </w:rPr>
              <w:t>ource</w:t>
            </w:r>
            <w:r w:rsidR="00B625A7">
              <w:rPr>
                <w:sz w:val="18"/>
                <w:szCs w:val="18"/>
              </w:rPr>
              <w:t>:</w:t>
            </w:r>
            <w:r w:rsidR="004A28D3" w:rsidRPr="004A28D3">
              <w:rPr>
                <w:sz w:val="18"/>
                <w:szCs w:val="18"/>
              </w:rPr>
              <w:t xml:space="preserve"> Eurostat</w:t>
            </w:r>
            <w:r w:rsidR="009018E2">
              <w:rPr>
                <w:sz w:val="18"/>
                <w:szCs w:val="18"/>
              </w:rPr>
              <w:t>, 2012</w:t>
            </w:r>
          </w:p>
        </w:tc>
        <w:tc>
          <w:tcPr>
            <w:tcW w:w="4265" w:type="dxa"/>
            <w:tcBorders>
              <w:top w:val="nil"/>
              <w:left w:val="nil"/>
              <w:bottom w:val="nil"/>
              <w:right w:val="nil"/>
            </w:tcBorders>
          </w:tcPr>
          <w:p w:rsidR="007465F6" w:rsidRPr="00F96ACC" w:rsidRDefault="00B625A7" w:rsidP="00E60C3E">
            <w:pPr>
              <w:rPr>
                <w:vertAlign w:val="superscript"/>
              </w:rPr>
            </w:pPr>
            <w:r w:rsidRPr="00F96ACC">
              <w:rPr>
                <w:noProof/>
                <w:vertAlign w:val="superscript"/>
                <w:lang w:val="fi-FI" w:eastAsia="fi-FI"/>
              </w:rPr>
              <mc:AlternateContent>
                <mc:Choice Requires="wps">
                  <w:drawing>
                    <wp:anchor distT="0" distB="0" distL="114300" distR="114300" simplePos="0" relativeHeight="251734016" behindDoc="0" locked="0" layoutInCell="1" allowOverlap="1" wp14:anchorId="5D642357" wp14:editId="65ACAC93">
                      <wp:simplePos x="0" y="0"/>
                      <wp:positionH relativeFrom="column">
                        <wp:posOffset>-67310</wp:posOffset>
                      </wp:positionH>
                      <wp:positionV relativeFrom="paragraph">
                        <wp:posOffset>2482850</wp:posOffset>
                      </wp:positionV>
                      <wp:extent cx="2590800" cy="635"/>
                      <wp:effectExtent l="0" t="0" r="0" b="0"/>
                      <wp:wrapTight wrapText="bothSides">
                        <wp:wrapPolygon edited="0">
                          <wp:start x="0" y="0"/>
                          <wp:lineTo x="0" y="20855"/>
                          <wp:lineTo x="21441" y="20855"/>
                          <wp:lineTo x="21441" y="0"/>
                          <wp:lineTo x="0" y="0"/>
                        </wp:wrapPolygon>
                      </wp:wrapTight>
                      <wp:docPr id="71" name="Textfeld 71"/>
                      <wp:cNvGraphicFramePr/>
                      <a:graphic xmlns:a="http://schemas.openxmlformats.org/drawingml/2006/main">
                        <a:graphicData uri="http://schemas.microsoft.com/office/word/2010/wordprocessingShape">
                          <wps:wsp>
                            <wps:cNvSpPr txBox="1"/>
                            <wps:spPr>
                              <a:xfrm>
                                <a:off x="0" y="0"/>
                                <a:ext cx="2590800" cy="635"/>
                              </a:xfrm>
                              <a:prstGeom prst="rect">
                                <a:avLst/>
                              </a:prstGeom>
                              <a:solidFill>
                                <a:prstClr val="white"/>
                              </a:solidFill>
                              <a:ln>
                                <a:noFill/>
                              </a:ln>
                              <a:effectLst/>
                            </wps:spPr>
                            <wps:txbx>
                              <w:txbxContent>
                                <w:p w:rsidR="001E776C" w:rsidRPr="006C3282" w:rsidRDefault="001E776C" w:rsidP="007465F6">
                                  <w:pPr>
                                    <w:pStyle w:val="Kuvaotsikko"/>
                                    <w:rPr>
                                      <w:rFonts w:ascii="Times New Roman" w:hAnsi="Times New Roman"/>
                                      <w:noProof/>
                                      <w:sz w:val="24"/>
                                      <w:szCs w:val="24"/>
                                    </w:rPr>
                                  </w:pPr>
                                  <w:bookmarkStart w:id="73" w:name="_Ref379479098"/>
                                  <w:bookmarkStart w:id="74" w:name="_Toc379993488"/>
                                  <w:bookmarkStart w:id="75" w:name="_Toc392684870"/>
                                  <w:r>
                                    <w:t xml:space="preserve">Figure </w:t>
                                  </w:r>
                                  <w:r w:rsidR="00E93894">
                                    <w:fldChar w:fldCharType="begin"/>
                                  </w:r>
                                  <w:r w:rsidR="00E93894">
                                    <w:instrText xml:space="preserve"> SEQ Figure \* ARABIC </w:instrText>
                                  </w:r>
                                  <w:r w:rsidR="00E93894">
                                    <w:fldChar w:fldCharType="separate"/>
                                  </w:r>
                                  <w:r>
                                    <w:rPr>
                                      <w:noProof/>
                                    </w:rPr>
                                    <w:t>12</w:t>
                                  </w:r>
                                  <w:r w:rsidR="00E93894">
                                    <w:rPr>
                                      <w:noProof/>
                                    </w:rPr>
                                    <w:fldChar w:fldCharType="end"/>
                                  </w:r>
                                  <w:bookmarkEnd w:id="73"/>
                                  <w:r>
                                    <w:t xml:space="preserve">: </w:t>
                                  </w:r>
                                  <w:r w:rsidRPr="005C7D07">
                                    <w:rPr>
                                      <w:rFonts w:cs="Arial"/>
                                      <w:b w:val="0"/>
                                      <w:color w:val="000000"/>
                                      <w:szCs w:val="22"/>
                                    </w:rPr>
                                    <w:t xml:space="preserve">Ratio of </w:t>
                                  </w:r>
                                  <w:r>
                                    <w:rPr>
                                      <w:rFonts w:cs="Arial"/>
                                      <w:b w:val="0"/>
                                      <w:color w:val="000000"/>
                                      <w:szCs w:val="22"/>
                                    </w:rPr>
                                    <w:t>h</w:t>
                                  </w:r>
                                  <w:r w:rsidRPr="005C7D07">
                                    <w:rPr>
                                      <w:rFonts w:cs="Arial"/>
                                      <w:b w:val="0"/>
                                      <w:color w:val="000000"/>
                                      <w:szCs w:val="22"/>
                                    </w:rPr>
                                    <w:t xml:space="preserve">ouseholds with 6 or </w:t>
                                  </w:r>
                                  <w:r>
                                    <w:rPr>
                                      <w:rFonts w:cs="Arial"/>
                                      <w:b w:val="0"/>
                                      <w:color w:val="000000"/>
                                      <w:szCs w:val="22"/>
                                    </w:rPr>
                                    <w:t>more p</w:t>
                                  </w:r>
                                  <w:r w:rsidRPr="005C7D07">
                                    <w:rPr>
                                      <w:rFonts w:cs="Arial"/>
                                      <w:b w:val="0"/>
                                      <w:color w:val="000000"/>
                                      <w:szCs w:val="22"/>
                                    </w:rPr>
                                    <w:t>erson</w:t>
                                  </w:r>
                                  <w:bookmarkEnd w:id="74"/>
                                  <w:r>
                                    <w:rPr>
                                      <w:rFonts w:cs="Arial"/>
                                      <w:b w:val="0"/>
                                      <w:color w:val="000000"/>
                                      <w:szCs w:val="22"/>
                                    </w:rPr>
                                    <w:t>s</w:t>
                                  </w:r>
                                  <w:bookmarkEnd w:id="7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5D642357" id="Textfeld 71" o:spid="_x0000_s1038" type="#_x0000_t202" style="position:absolute;left:0;text-align:left;margin-left:-5.3pt;margin-top:195.5pt;width:204pt;height:.05pt;z-index:25173401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" stroked="f">
                      <v:textbox style="mso-fit-shape-to-text:t" inset="0,0,0,0">
                        <w:txbxContent>
                          <w:p w:rsidR="001E776C" w:rsidRPr="006C3282" w:rsidRDefault="001E776C" w:rsidP="007465F6">
                            <w:pPr>
                              <w:pStyle w:val="Kuvaotsikko"/>
                              <w:rPr>
                                <w:rFonts w:ascii="Times New Roman" w:hAnsi="Times New Roman"/>
                                <w:noProof/>
                                <w:sz w:val="24"/>
                                <w:szCs w:val="24"/>
                              </w:rPr>
                            </w:pPr>
                            <w:bookmarkStart w:id="76" w:name="_Ref379479098"/>
                            <w:bookmarkStart w:id="77" w:name="_Toc379993488"/>
                            <w:bookmarkStart w:id="78" w:name="_Toc392684870"/>
                            <w:r>
                              <w:t xml:space="preserve">Figure </w:t>
                            </w:r>
                            <w:r w:rsidR="00E93894">
                              <w:fldChar w:fldCharType="begin"/>
                            </w:r>
                            <w:r w:rsidR="00E93894">
                              <w:instrText xml:space="preserve"> SEQ Figure \* ARABIC </w:instrText>
                            </w:r>
                            <w:r w:rsidR="00E93894">
                              <w:fldChar w:fldCharType="separate"/>
                            </w:r>
                            <w:r>
                              <w:rPr>
                                <w:noProof/>
                              </w:rPr>
                              <w:t>12</w:t>
                            </w:r>
                            <w:r w:rsidR="00E93894">
                              <w:rPr>
                                <w:noProof/>
                              </w:rPr>
                              <w:fldChar w:fldCharType="end"/>
                            </w:r>
                            <w:bookmarkEnd w:id="76"/>
                            <w:r>
                              <w:t xml:space="preserve">: </w:t>
                            </w:r>
                            <w:r w:rsidRPr="005C7D07">
                              <w:rPr>
                                <w:rFonts w:cs="Arial"/>
                                <w:b w:val="0"/>
                                <w:color w:val="000000"/>
                                <w:szCs w:val="22"/>
                              </w:rPr>
                              <w:t xml:space="preserve">Ratio of </w:t>
                            </w:r>
                            <w:r>
                              <w:rPr>
                                <w:rFonts w:cs="Arial"/>
                                <w:b w:val="0"/>
                                <w:color w:val="000000"/>
                                <w:szCs w:val="22"/>
                              </w:rPr>
                              <w:t>h</w:t>
                            </w:r>
                            <w:r w:rsidRPr="005C7D07">
                              <w:rPr>
                                <w:rFonts w:cs="Arial"/>
                                <w:b w:val="0"/>
                                <w:color w:val="000000"/>
                                <w:szCs w:val="22"/>
                              </w:rPr>
                              <w:t xml:space="preserve">ouseholds with 6 or </w:t>
                            </w:r>
                            <w:r>
                              <w:rPr>
                                <w:rFonts w:cs="Arial"/>
                                <w:b w:val="0"/>
                                <w:color w:val="000000"/>
                                <w:szCs w:val="22"/>
                              </w:rPr>
                              <w:t>more p</w:t>
                            </w:r>
                            <w:r w:rsidRPr="005C7D07">
                              <w:rPr>
                                <w:rFonts w:cs="Arial"/>
                                <w:b w:val="0"/>
                                <w:color w:val="000000"/>
                                <w:szCs w:val="22"/>
                              </w:rPr>
                              <w:t>erson</w:t>
                            </w:r>
                            <w:bookmarkEnd w:id="77"/>
                            <w:r>
                              <w:rPr>
                                <w:rFonts w:cs="Arial"/>
                                <w:b w:val="0"/>
                                <w:color w:val="000000"/>
                                <w:szCs w:val="22"/>
                              </w:rPr>
                              <w:t>s</w:t>
                            </w:r>
                            <w:bookmarkEnd w:id="78"/>
                          </w:p>
                        </w:txbxContent>
                      </v:textbox>
                      <w10:wrap type="tight"/>
                    </v:shape>
                  </w:pict>
                </mc:Fallback>
              </mc:AlternateContent>
            </w:r>
            <w:r>
              <w:rPr>
                <w:sz w:val="18"/>
                <w:szCs w:val="18"/>
              </w:rPr>
              <w:t>Data s</w:t>
            </w:r>
            <w:r w:rsidR="004A28D3" w:rsidRPr="004A28D3">
              <w:rPr>
                <w:sz w:val="18"/>
                <w:szCs w:val="18"/>
              </w:rPr>
              <w:t>ource</w:t>
            </w:r>
            <w:r>
              <w:rPr>
                <w:sz w:val="18"/>
                <w:szCs w:val="18"/>
              </w:rPr>
              <w:t>:</w:t>
            </w:r>
            <w:r w:rsidR="009018E2">
              <w:rPr>
                <w:sz w:val="18"/>
                <w:szCs w:val="18"/>
              </w:rPr>
              <w:t xml:space="preserve"> Eurosta</w:t>
            </w:r>
            <w:r w:rsidR="007465F6" w:rsidRPr="00F96ACC">
              <w:rPr>
                <w:rFonts w:ascii="Times New Roman" w:hAnsi="Times New Roman"/>
                <w:noProof/>
                <w:sz w:val="24"/>
                <w:szCs w:val="24"/>
                <w:vertAlign w:val="superscript"/>
                <w:lang w:val="fi-FI" w:eastAsia="fi-FI"/>
              </w:rPr>
              <w:drawing>
                <wp:anchor distT="0" distB="0" distL="114300" distR="114300" simplePos="0" relativeHeight="251729920" behindDoc="1" locked="0" layoutInCell="1" allowOverlap="1" wp14:anchorId="2C6579CA" wp14:editId="4BFE13EC">
                  <wp:simplePos x="0" y="0"/>
                  <wp:positionH relativeFrom="column">
                    <wp:posOffset>-65405</wp:posOffset>
                  </wp:positionH>
                  <wp:positionV relativeFrom="paragraph">
                    <wp:posOffset>0</wp:posOffset>
                  </wp:positionV>
                  <wp:extent cx="2800350" cy="2428875"/>
                  <wp:effectExtent l="0" t="0" r="0" b="9525"/>
                  <wp:wrapTight wrapText="bothSides">
                    <wp:wrapPolygon edited="0">
                      <wp:start x="0" y="0"/>
                      <wp:lineTo x="0" y="21515"/>
                      <wp:lineTo x="21453" y="21515"/>
                      <wp:lineTo x="21453" y="0"/>
                      <wp:lineTo x="0" y="0"/>
                    </wp:wrapPolygon>
                  </wp:wrapTight>
                  <wp:docPr id="69" name="Grafik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00350" cy="2428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018E2">
              <w:rPr>
                <w:sz w:val="18"/>
                <w:szCs w:val="18"/>
              </w:rPr>
              <w:t>t, 2012</w:t>
            </w:r>
          </w:p>
        </w:tc>
      </w:tr>
    </w:tbl>
    <w:p w:rsidR="00EA520F" w:rsidRDefault="00EA520F" w:rsidP="00EA520F"/>
    <w:p w:rsidR="00E60C3E" w:rsidRDefault="00E60C3E" w:rsidP="00EA520F"/>
    <w:p w:rsidR="00E60C3E" w:rsidRDefault="00E60C3E" w:rsidP="00EA520F"/>
    <w:p w:rsidR="00E60C3E" w:rsidRDefault="00E60C3E" w:rsidP="00EA520F"/>
    <w:p w:rsidR="00E60C3E" w:rsidRDefault="00E60C3E" w:rsidP="00EA520F"/>
    <w:p w:rsidR="00231474" w:rsidRDefault="00231474" w:rsidP="00231474">
      <w:pPr>
        <w:pStyle w:val="Kuvaotsikko"/>
        <w:keepNext/>
      </w:pPr>
      <w:bookmarkStart w:id="79" w:name="_Ref380041115"/>
      <w:bookmarkStart w:id="80" w:name="_Toc392684659"/>
      <w:r>
        <w:lastRenderedPageBreak/>
        <w:t xml:space="preserve">Table </w:t>
      </w:r>
      <w:r w:rsidR="00E93894">
        <w:fldChar w:fldCharType="begin"/>
      </w:r>
      <w:r w:rsidR="00E93894">
        <w:instrText xml:space="preserve"> SEQ Table \* ARABIC </w:instrText>
      </w:r>
      <w:r w:rsidR="00E93894">
        <w:fldChar w:fldCharType="separate"/>
      </w:r>
      <w:r w:rsidR="005F49EF">
        <w:rPr>
          <w:noProof/>
        </w:rPr>
        <w:t>3</w:t>
      </w:r>
      <w:r w:rsidR="00E93894">
        <w:rPr>
          <w:noProof/>
        </w:rPr>
        <w:fldChar w:fldCharType="end"/>
      </w:r>
      <w:bookmarkEnd w:id="79"/>
      <w:r>
        <w:t xml:space="preserve">: </w:t>
      </w:r>
      <w:r w:rsidRPr="00231474">
        <w:rPr>
          <w:b w:val="0"/>
        </w:rPr>
        <w:t xml:space="preserve">Social </w:t>
      </w:r>
      <w:r w:rsidR="00AC517A">
        <w:rPr>
          <w:b w:val="0"/>
        </w:rPr>
        <w:t>e</w:t>
      </w:r>
      <w:r w:rsidRPr="00231474">
        <w:rPr>
          <w:b w:val="0"/>
        </w:rPr>
        <w:t xml:space="preserve">nvironment – </w:t>
      </w:r>
      <w:r w:rsidR="00AC517A">
        <w:rPr>
          <w:b w:val="0"/>
        </w:rPr>
        <w:t>t</w:t>
      </w:r>
      <w:r w:rsidRPr="00231474">
        <w:rPr>
          <w:b w:val="0"/>
        </w:rPr>
        <w:t xml:space="preserve">raffic </w:t>
      </w:r>
      <w:r w:rsidR="00AC517A">
        <w:rPr>
          <w:b w:val="0"/>
        </w:rPr>
        <w:t>l</w:t>
      </w:r>
      <w:r w:rsidRPr="00231474">
        <w:rPr>
          <w:b w:val="0"/>
        </w:rPr>
        <w:t>ights</w:t>
      </w:r>
      <w:bookmarkEnd w:id="80"/>
    </w:p>
    <w:tbl>
      <w:tblPr>
        <w:tblStyle w:val="TaulukkoRuudukko"/>
        <w:tblpPr w:leftFromText="141" w:rightFromText="141" w:vertAnchor="text" w:tblpXSpec="right" w:tblpY="1"/>
        <w:tblOverlap w:val="never"/>
        <w:tblW w:w="0" w:type="auto"/>
        <w:tblLayout w:type="fixed"/>
        <w:tblLook w:val="04A0" w:firstRow="1" w:lastRow="0" w:firstColumn="1" w:lastColumn="0" w:noHBand="0" w:noVBand="1"/>
      </w:tblPr>
      <w:tblGrid>
        <w:gridCol w:w="1884"/>
        <w:gridCol w:w="1201"/>
        <w:gridCol w:w="128"/>
        <w:gridCol w:w="1329"/>
        <w:gridCol w:w="1236"/>
        <w:gridCol w:w="93"/>
        <w:gridCol w:w="1329"/>
        <w:gridCol w:w="1329"/>
      </w:tblGrid>
      <w:tr w:rsidR="00526DA1" w:rsidRPr="006162E6" w:rsidTr="00E60C3E">
        <w:tc>
          <w:tcPr>
            <w:tcW w:w="8529" w:type="dxa"/>
            <w:gridSpan w:val="8"/>
          </w:tcPr>
          <w:p w:rsidR="00526DA1" w:rsidRPr="006162E6" w:rsidRDefault="00526DA1" w:rsidP="00AC517A">
            <w:pPr>
              <w:spacing w:before="60" w:after="60" w:line="240" w:lineRule="auto"/>
            </w:pPr>
            <w:r>
              <w:rPr>
                <w:b/>
              </w:rPr>
              <w:t xml:space="preserve">Social </w:t>
            </w:r>
            <w:r w:rsidR="00AC517A">
              <w:rPr>
                <w:b/>
              </w:rPr>
              <w:t>e</w:t>
            </w:r>
            <w:r>
              <w:rPr>
                <w:b/>
              </w:rPr>
              <w:t>nvironment</w:t>
            </w:r>
          </w:p>
        </w:tc>
      </w:tr>
      <w:tr w:rsidR="00526DA1" w:rsidRPr="006162E6" w:rsidTr="00AD344B">
        <w:tc>
          <w:tcPr>
            <w:tcW w:w="1884" w:type="dxa"/>
          </w:tcPr>
          <w:p w:rsidR="00526DA1" w:rsidRPr="006162E6" w:rsidRDefault="00526DA1" w:rsidP="00CE5127">
            <w:pPr>
              <w:spacing w:before="60" w:after="60" w:line="240" w:lineRule="auto"/>
            </w:pPr>
          </w:p>
        </w:tc>
        <w:tc>
          <w:tcPr>
            <w:tcW w:w="1201" w:type="dxa"/>
          </w:tcPr>
          <w:p w:rsidR="00526DA1" w:rsidRPr="006162E6" w:rsidRDefault="00954C8C" w:rsidP="00E60C3E">
            <w:pPr>
              <w:spacing w:before="60" w:after="60" w:line="240" w:lineRule="auto"/>
              <w:jc w:val="left"/>
            </w:pPr>
            <w:r w:rsidRPr="00954C8C">
              <w:rPr>
                <w:lang w:val="en-US"/>
              </w:rPr>
              <w:t>Inclusive Centre</w:t>
            </w:r>
          </w:p>
        </w:tc>
        <w:tc>
          <w:tcPr>
            <w:tcW w:w="1457" w:type="dxa"/>
            <w:gridSpan w:val="2"/>
          </w:tcPr>
          <w:p w:rsidR="00526DA1" w:rsidRPr="006162E6" w:rsidRDefault="00954C8C" w:rsidP="00E60C3E">
            <w:pPr>
              <w:spacing w:before="60" w:after="60" w:line="240" w:lineRule="auto"/>
              <w:jc w:val="left"/>
            </w:pPr>
            <w:r w:rsidRPr="00954C8C">
              <w:rPr>
                <w:lang w:val="en-US"/>
              </w:rPr>
              <w:t>Competitive North-West</w:t>
            </w:r>
          </w:p>
        </w:tc>
        <w:tc>
          <w:tcPr>
            <w:tcW w:w="1236" w:type="dxa"/>
          </w:tcPr>
          <w:p w:rsidR="00526DA1" w:rsidRPr="006162E6" w:rsidRDefault="00916B1E" w:rsidP="00E60C3E">
            <w:pPr>
              <w:spacing w:before="60" w:after="60" w:line="240" w:lineRule="auto"/>
              <w:jc w:val="left"/>
            </w:pPr>
            <w:r>
              <w:rPr>
                <w:lang w:val="en-US"/>
              </w:rPr>
              <w:t>Emerging East</w:t>
            </w:r>
          </w:p>
        </w:tc>
        <w:tc>
          <w:tcPr>
            <w:tcW w:w="1422" w:type="dxa"/>
            <w:gridSpan w:val="2"/>
          </w:tcPr>
          <w:p w:rsidR="00526DA1" w:rsidRPr="006162E6" w:rsidRDefault="00916B1E" w:rsidP="00E60C3E">
            <w:pPr>
              <w:spacing w:before="60" w:after="60" w:line="240" w:lineRule="auto"/>
              <w:jc w:val="left"/>
            </w:pPr>
            <w:r>
              <w:rPr>
                <w:lang w:val="en-US"/>
              </w:rPr>
              <w:t xml:space="preserve">Mediterranean </w:t>
            </w:r>
            <w:r w:rsidR="00AD344B">
              <w:rPr>
                <w:lang w:val="en-US"/>
              </w:rPr>
              <w:t xml:space="preserve">             </w:t>
            </w:r>
            <w:r>
              <w:rPr>
                <w:lang w:val="en-US"/>
              </w:rPr>
              <w:t>Adjustment</w:t>
            </w:r>
          </w:p>
        </w:tc>
        <w:tc>
          <w:tcPr>
            <w:tcW w:w="1329" w:type="dxa"/>
          </w:tcPr>
          <w:p w:rsidR="00526DA1" w:rsidRPr="006162E6" w:rsidRDefault="00C86498" w:rsidP="00E60C3E">
            <w:pPr>
              <w:spacing w:before="60" w:after="60" w:line="240" w:lineRule="auto"/>
              <w:jc w:val="left"/>
            </w:pPr>
            <w:r w:rsidRPr="0001250A">
              <w:t>Romania</w:t>
            </w:r>
          </w:p>
        </w:tc>
      </w:tr>
      <w:tr w:rsidR="00526DA1" w:rsidTr="00E60C3E">
        <w:trPr>
          <w:trHeight w:val="442"/>
        </w:trPr>
        <w:tc>
          <w:tcPr>
            <w:tcW w:w="8529" w:type="dxa"/>
            <w:gridSpan w:val="8"/>
            <w:tcBorders>
              <w:top w:val="single" w:sz="4" w:space="0" w:color="auto"/>
              <w:bottom w:val="single" w:sz="4" w:space="0" w:color="auto"/>
            </w:tcBorders>
          </w:tcPr>
          <w:p w:rsidR="00526DA1" w:rsidRDefault="00526DA1" w:rsidP="00526DA1">
            <w:pPr>
              <w:spacing w:before="60" w:after="60" w:line="240" w:lineRule="auto"/>
              <w:jc w:val="left"/>
              <w:rPr>
                <w:rFonts w:ascii="Verdana" w:hAnsi="Verdana"/>
                <w:noProof/>
                <w:szCs w:val="22"/>
                <w:lang w:val="de-DE" w:eastAsia="de-DE"/>
              </w:rPr>
            </w:pPr>
            <w:r w:rsidRPr="00DE14B8">
              <w:rPr>
                <w:rFonts w:cs="Arial"/>
                <w:i/>
                <w:color w:val="000000"/>
                <w:szCs w:val="22"/>
              </w:rPr>
              <w:t>Hous</w:t>
            </w:r>
            <w:r>
              <w:rPr>
                <w:rFonts w:cs="Arial"/>
                <w:i/>
                <w:color w:val="000000"/>
                <w:szCs w:val="22"/>
              </w:rPr>
              <w:t>ehold Structure</w:t>
            </w:r>
          </w:p>
        </w:tc>
      </w:tr>
      <w:tr w:rsidR="00526DA1" w:rsidRPr="00DE14B8" w:rsidTr="00E60C3E">
        <w:trPr>
          <w:trHeight w:val="1042"/>
        </w:trPr>
        <w:tc>
          <w:tcPr>
            <w:tcW w:w="1884" w:type="dxa"/>
            <w:tcBorders>
              <w:top w:val="single" w:sz="4" w:space="0" w:color="auto"/>
              <w:bottom w:val="single" w:sz="4" w:space="0" w:color="auto"/>
              <w:right w:val="single" w:sz="4" w:space="0" w:color="auto"/>
            </w:tcBorders>
          </w:tcPr>
          <w:p w:rsidR="00526DA1" w:rsidRPr="00DE14B8" w:rsidRDefault="00526DA1" w:rsidP="00CE5127">
            <w:pPr>
              <w:spacing w:before="60" w:after="60" w:line="240" w:lineRule="auto"/>
              <w:jc w:val="left"/>
              <w:rPr>
                <w:rFonts w:cs="Arial"/>
                <w:color w:val="000000"/>
                <w:szCs w:val="22"/>
              </w:rPr>
            </w:pPr>
            <w:r w:rsidRPr="00526DA1">
              <w:rPr>
                <w:rFonts w:cs="Arial"/>
                <w:color w:val="000000"/>
                <w:szCs w:val="22"/>
              </w:rPr>
              <w:t>Distribution of population by household type 'Single person with dependent children'</w:t>
            </w:r>
          </w:p>
        </w:tc>
        <w:tc>
          <w:tcPr>
            <w:tcW w:w="1329" w:type="dxa"/>
            <w:gridSpan w:val="2"/>
            <w:tcBorders>
              <w:top w:val="single" w:sz="4" w:space="0" w:color="auto"/>
              <w:left w:val="single" w:sz="4" w:space="0" w:color="auto"/>
              <w:bottom w:val="nil"/>
              <w:right w:val="nil"/>
            </w:tcBorders>
          </w:tcPr>
          <w:p w:rsidR="00526DA1" w:rsidRPr="00DE14B8" w:rsidRDefault="00B760B2"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6D4F20E5" wp14:editId="0FADDB12">
                  <wp:extent cx="219075" cy="514350"/>
                  <wp:effectExtent l="0" t="0" r="9525" b="0"/>
                  <wp:docPr id="224" name="Grafik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single" w:sz="4" w:space="0" w:color="auto"/>
              <w:left w:val="nil"/>
              <w:bottom w:val="nil"/>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BB9E7FB" wp14:editId="460542A1">
                  <wp:extent cx="219075" cy="514350"/>
                  <wp:effectExtent l="0" t="0" r="9525" b="0"/>
                  <wp:docPr id="234" name="Grafik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single" w:sz="4" w:space="0" w:color="auto"/>
              <w:left w:val="nil"/>
              <w:bottom w:val="nil"/>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2D9E80A" wp14:editId="0CA7A166">
                  <wp:extent cx="219075" cy="514350"/>
                  <wp:effectExtent l="0" t="0" r="9525" b="0"/>
                  <wp:docPr id="235" name="Grafik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single" w:sz="4" w:space="0" w:color="auto"/>
              <w:left w:val="nil"/>
              <w:bottom w:val="nil"/>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15E790C3" wp14:editId="6FA93FFC">
                  <wp:extent cx="219075" cy="514350"/>
                  <wp:effectExtent l="0" t="0" r="9525" b="0"/>
                  <wp:docPr id="212" name="Grafik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single" w:sz="4" w:space="0" w:color="auto"/>
              <w:left w:val="nil"/>
              <w:bottom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4B089AC3" wp14:editId="2425FA31">
                  <wp:extent cx="219075" cy="514350"/>
                  <wp:effectExtent l="0" t="0" r="9525" b="0"/>
                  <wp:docPr id="236" name="Grafik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r w:rsidR="00526DA1" w:rsidRPr="00DE14B8" w:rsidTr="00E60C3E">
        <w:trPr>
          <w:trHeight w:val="1042"/>
        </w:trPr>
        <w:tc>
          <w:tcPr>
            <w:tcW w:w="1884" w:type="dxa"/>
            <w:tcBorders>
              <w:top w:val="single" w:sz="4" w:space="0" w:color="auto"/>
              <w:bottom w:val="single" w:sz="4" w:space="0" w:color="auto"/>
              <w:right w:val="single" w:sz="4" w:space="0" w:color="auto"/>
            </w:tcBorders>
          </w:tcPr>
          <w:p w:rsidR="00526DA1" w:rsidRPr="00DE14B8" w:rsidRDefault="00526DA1" w:rsidP="00CE5127">
            <w:pPr>
              <w:spacing w:before="60" w:after="60" w:line="240" w:lineRule="auto"/>
              <w:jc w:val="left"/>
              <w:rPr>
                <w:rFonts w:cs="Arial"/>
                <w:color w:val="000000"/>
                <w:szCs w:val="22"/>
              </w:rPr>
            </w:pPr>
            <w:r w:rsidRPr="00526DA1">
              <w:rPr>
                <w:rFonts w:cs="Arial"/>
                <w:color w:val="000000"/>
                <w:szCs w:val="22"/>
              </w:rPr>
              <w:t>Ratio of households with 6 or more persons</w:t>
            </w:r>
          </w:p>
        </w:tc>
        <w:tc>
          <w:tcPr>
            <w:tcW w:w="1329" w:type="dxa"/>
            <w:gridSpan w:val="2"/>
            <w:tcBorders>
              <w:top w:val="nil"/>
              <w:left w:val="single" w:sz="4" w:space="0" w:color="auto"/>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5FFBEAFD" wp14:editId="5E72C6CC">
                  <wp:extent cx="219075" cy="514350"/>
                  <wp:effectExtent l="0" t="0" r="9525" b="0"/>
                  <wp:docPr id="237" name="Grafik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nil"/>
              <w:left w:val="nil"/>
              <w:bottom w:val="single" w:sz="4" w:space="0" w:color="auto"/>
              <w:right w:val="nil"/>
            </w:tcBorders>
          </w:tcPr>
          <w:p w:rsidR="00526DA1" w:rsidRPr="00DE14B8" w:rsidRDefault="00B760B2"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7441669C" wp14:editId="0C0A5B19">
                  <wp:extent cx="219075" cy="514350"/>
                  <wp:effectExtent l="0" t="0" r="9525" b="0"/>
                  <wp:docPr id="225" name="Grafik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gridSpan w:val="2"/>
            <w:tcBorders>
              <w:top w:val="nil"/>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04557B45" wp14:editId="5E66A77C">
                  <wp:extent cx="219075" cy="514350"/>
                  <wp:effectExtent l="0" t="0" r="9525" b="0"/>
                  <wp:docPr id="216" name="Grafik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nil"/>
              <w:left w:val="nil"/>
              <w:bottom w:val="single" w:sz="4" w:space="0" w:color="auto"/>
              <w:right w:val="nil"/>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23341A56" wp14:editId="20E32A5D">
                  <wp:extent cx="219075" cy="514350"/>
                  <wp:effectExtent l="0" t="0" r="9525" b="0"/>
                  <wp:docPr id="238" name="Grafik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c>
          <w:tcPr>
            <w:tcW w:w="1329" w:type="dxa"/>
            <w:tcBorders>
              <w:top w:val="nil"/>
              <w:left w:val="nil"/>
              <w:bottom w:val="single" w:sz="4" w:space="0" w:color="auto"/>
            </w:tcBorders>
          </w:tcPr>
          <w:p w:rsidR="00526DA1" w:rsidRPr="00DE14B8" w:rsidRDefault="00526DA1" w:rsidP="00CE5127">
            <w:pPr>
              <w:spacing w:before="60" w:after="60" w:line="240" w:lineRule="auto"/>
              <w:jc w:val="center"/>
              <w:rPr>
                <w:rFonts w:ascii="Verdana" w:hAnsi="Verdana"/>
                <w:noProof/>
                <w:szCs w:val="22"/>
                <w:lang w:val="en-US" w:eastAsia="de-DE"/>
              </w:rPr>
            </w:pPr>
            <w:r>
              <w:rPr>
                <w:rFonts w:ascii="Verdana" w:hAnsi="Verdana"/>
                <w:noProof/>
                <w:szCs w:val="22"/>
                <w:lang w:val="fi-FI" w:eastAsia="fi-FI"/>
              </w:rPr>
              <w:drawing>
                <wp:inline distT="0" distB="0" distL="0" distR="0" wp14:anchorId="45DCF273" wp14:editId="484DF640">
                  <wp:extent cx="219075" cy="514350"/>
                  <wp:effectExtent l="0" t="0" r="9525" b="0"/>
                  <wp:docPr id="218" name="Grafik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19075" cy="514350"/>
                          </a:xfrm>
                          <a:prstGeom prst="rect">
                            <a:avLst/>
                          </a:prstGeom>
                          <a:solidFill>
                            <a:srgbClr val="FFFFFF"/>
                          </a:solidFill>
                          <a:ln>
                            <a:noFill/>
                          </a:ln>
                        </pic:spPr>
                      </pic:pic>
                    </a:graphicData>
                  </a:graphic>
                </wp:inline>
              </w:drawing>
            </w:r>
          </w:p>
        </w:tc>
      </w:tr>
    </w:tbl>
    <w:p w:rsidR="00231474" w:rsidRDefault="00231474" w:rsidP="004303CB"/>
    <w:p w:rsidR="00371FB9" w:rsidRDefault="00371FB9" w:rsidP="00371FB9">
      <w:bookmarkStart w:id="81" w:name="_Ref381695153"/>
      <w:r w:rsidRPr="0001250A">
        <w:t xml:space="preserve">With some exceptions, </w:t>
      </w:r>
      <w:r w:rsidR="00954C8C">
        <w:t>C</w:t>
      </w:r>
      <w:r w:rsidRPr="0001250A">
        <w:t xml:space="preserve">luster 1 </w:t>
      </w:r>
      <w:r w:rsidR="00954C8C" w:rsidRPr="00954C8C">
        <w:t>(“</w:t>
      </w:r>
      <w:r w:rsidR="00954C8C" w:rsidRPr="00954C8C">
        <w:rPr>
          <w:lang w:val="en-US"/>
        </w:rPr>
        <w:t>Inclusive Centre</w:t>
      </w:r>
      <w:r w:rsidR="00954C8C" w:rsidRPr="00954C8C">
        <w:t xml:space="preserve">”) </w:t>
      </w:r>
      <w:r w:rsidRPr="0001250A">
        <w:t>and 2 show the most similarities</w:t>
      </w:r>
      <w:r>
        <w:t xml:space="preserve">; the </w:t>
      </w:r>
      <w:r w:rsidRPr="0001250A">
        <w:t>values of these two clusters are significantly closer to each other than to the other three clusters</w:t>
      </w:r>
      <w:r>
        <w:t xml:space="preserve"> as already referred to in the previous section</w:t>
      </w:r>
      <w:r w:rsidRPr="0001250A">
        <w:t xml:space="preserve">. </w:t>
      </w:r>
      <w:r>
        <w:t>Countries in both clusters show low risks of poverty and social exclusion as regards the e</w:t>
      </w:r>
      <w:r w:rsidRPr="0001250A">
        <w:t xml:space="preserve">mployment market, education and housing and show the lowest values of the three poverty and social exclusion indicators </w:t>
      </w:r>
      <w:r>
        <w:t xml:space="preserve">being the basis of the EU Poverty Target. </w:t>
      </w:r>
      <w:r w:rsidR="00C06F23">
        <w:t xml:space="preserve">The division of </w:t>
      </w:r>
      <w:r>
        <w:t xml:space="preserve">into two clusters can be </w:t>
      </w:r>
      <w:r w:rsidR="00C06F23">
        <w:t>ascribed</w:t>
      </w:r>
      <w:r>
        <w:t xml:space="preserve"> to the persons with tertiary education</w:t>
      </w:r>
      <w:r w:rsidR="000B1BE1">
        <w:t>, with lower shares in Cluster 1</w:t>
      </w:r>
      <w:r w:rsidR="00954C8C">
        <w:t xml:space="preserve"> </w:t>
      </w:r>
      <w:r w:rsidR="00954C8C" w:rsidRPr="00954C8C">
        <w:t>(“</w:t>
      </w:r>
      <w:r w:rsidR="00954C8C" w:rsidRPr="00954C8C">
        <w:rPr>
          <w:lang w:val="en-US"/>
        </w:rPr>
        <w:t>Inclusive Centre</w:t>
      </w:r>
      <w:r w:rsidR="00954C8C" w:rsidRPr="00954C8C">
        <w:t>”)</w:t>
      </w:r>
      <w:r w:rsidR="000B1BE1">
        <w:t xml:space="preserve">, </w:t>
      </w:r>
      <w:r>
        <w:t>single persons with children</w:t>
      </w:r>
      <w:r w:rsidR="000B1BE1">
        <w:t>, with severely higher rates in Cluster 2</w:t>
      </w:r>
      <w:r w:rsidR="00954C8C">
        <w:t xml:space="preserve"> (</w:t>
      </w:r>
      <w:r w:rsidR="00954C8C" w:rsidRPr="00954C8C">
        <w:rPr>
          <w:lang w:val="en-US"/>
        </w:rPr>
        <w:t>“Competitive North-West”</w:t>
      </w:r>
      <w:r w:rsidR="00954C8C">
        <w:rPr>
          <w:lang w:val="en-US"/>
        </w:rPr>
        <w:t>)</w:t>
      </w:r>
      <w:r w:rsidR="000B1BE1">
        <w:t xml:space="preserve">, and jobless households who can be found more often in the countries </w:t>
      </w:r>
      <w:r w:rsidR="00C06F23">
        <w:t xml:space="preserve">being </w:t>
      </w:r>
      <w:r w:rsidR="000B1BE1">
        <w:t>part of Cluster 2</w:t>
      </w:r>
      <w:r w:rsidR="00C86498">
        <w:t xml:space="preserve"> (</w:t>
      </w:r>
      <w:r w:rsidR="00C86498" w:rsidRPr="00954C8C">
        <w:rPr>
          <w:lang w:val="en-US"/>
        </w:rPr>
        <w:t>“Competitive North-West”</w:t>
      </w:r>
      <w:r w:rsidR="00C86498">
        <w:rPr>
          <w:lang w:val="en-US"/>
        </w:rPr>
        <w:t>)</w:t>
      </w:r>
      <w:r w:rsidR="000B1BE1">
        <w:t xml:space="preserve">. </w:t>
      </w:r>
      <w:r w:rsidR="00CD090A">
        <w:t xml:space="preserve">Distinctively more dissimilarities can be identified between Cluster 3 </w:t>
      </w:r>
      <w:r w:rsidR="00C86498">
        <w:t>(“</w:t>
      </w:r>
      <w:r w:rsidR="00916B1E">
        <w:rPr>
          <w:lang w:val="en-US"/>
        </w:rPr>
        <w:t>Emerging East</w:t>
      </w:r>
      <w:r w:rsidR="00C86498">
        <w:rPr>
          <w:lang w:val="en-US"/>
        </w:rPr>
        <w:t>”)</w:t>
      </w:r>
      <w:r w:rsidR="00C86498" w:rsidRPr="0001250A">
        <w:t xml:space="preserve"> </w:t>
      </w:r>
      <w:r w:rsidR="00CD090A">
        <w:t>and 4, in particular within the dimensions health, housing and household structure. Additionally, whereas more people within the Eastern European countries are affected by severe material depriva</w:t>
      </w:r>
      <w:r w:rsidR="00C06F23">
        <w:t>tion,</w:t>
      </w:r>
      <w:r w:rsidR="00CD090A">
        <w:t xml:space="preserve"> the risk of receiving insufficient income, illustrated by the share of working poor, is much higher in the Mediterranean countries</w:t>
      </w:r>
      <w:r w:rsidR="00C06F23">
        <w:t>, probably also related to the crisis</w:t>
      </w:r>
      <w:r w:rsidR="00CD090A">
        <w:t xml:space="preserve">. </w:t>
      </w:r>
    </w:p>
    <w:p w:rsidR="00371FB9" w:rsidRPr="00371FB9" w:rsidRDefault="00494F00" w:rsidP="00371FB9">
      <w:pPr>
        <w:sectPr w:rsidR="00371FB9" w:rsidRPr="00371FB9" w:rsidSect="00D46ECC">
          <w:pgSz w:w="11907" w:h="16840" w:code="9"/>
          <w:pgMar w:top="1440" w:right="1797" w:bottom="1440" w:left="1797" w:header="709" w:footer="709" w:gutter="0"/>
          <w:pgNumType w:start="1"/>
          <w:cols w:space="708"/>
          <w:docGrid w:linePitch="360"/>
        </w:sectPr>
      </w:pPr>
      <w:r>
        <w:t xml:space="preserve"> </w:t>
      </w:r>
    </w:p>
    <w:p w:rsidR="00494F00" w:rsidRDefault="00494F00" w:rsidP="00494F00">
      <w:pPr>
        <w:pStyle w:val="Kuvaotsikko"/>
        <w:keepNext/>
      </w:pPr>
      <w:bookmarkStart w:id="82" w:name="_Ref392684640"/>
      <w:bookmarkStart w:id="83" w:name="_Toc392684660"/>
      <w:bookmarkEnd w:id="81"/>
      <w:r>
        <w:lastRenderedPageBreak/>
        <w:t xml:space="preserve">Table </w:t>
      </w:r>
      <w:r w:rsidR="00E93894">
        <w:fldChar w:fldCharType="begin"/>
      </w:r>
      <w:r w:rsidR="00E93894">
        <w:instrText xml:space="preserve"> SEQ Table \* ARABIC </w:instrText>
      </w:r>
      <w:r w:rsidR="00E93894">
        <w:fldChar w:fldCharType="separate"/>
      </w:r>
      <w:r w:rsidR="005F49EF">
        <w:rPr>
          <w:noProof/>
        </w:rPr>
        <w:t>4</w:t>
      </w:r>
      <w:r w:rsidR="00E93894">
        <w:rPr>
          <w:noProof/>
        </w:rPr>
        <w:fldChar w:fldCharType="end"/>
      </w:r>
      <w:bookmarkEnd w:id="82"/>
      <w:r>
        <w:t xml:space="preserve">: </w:t>
      </w:r>
      <w:r w:rsidRPr="00B84E86">
        <w:rPr>
          <w:b w:val="0"/>
        </w:rPr>
        <w:t xml:space="preserve">Characteristics of </w:t>
      </w:r>
      <w:r>
        <w:rPr>
          <w:b w:val="0"/>
        </w:rPr>
        <w:t>p</w:t>
      </w:r>
      <w:r w:rsidRPr="00B84E86">
        <w:rPr>
          <w:b w:val="0"/>
        </w:rPr>
        <w:t>over</w:t>
      </w:r>
      <w:r>
        <w:rPr>
          <w:b w:val="0"/>
        </w:rPr>
        <w:t>ty and social exclusion</w:t>
      </w:r>
      <w:bookmarkEnd w:id="83"/>
    </w:p>
    <w:tbl>
      <w:tblPr>
        <w:tblStyle w:val="TaulukkoRuudukko"/>
        <w:tblW w:w="0" w:type="auto"/>
        <w:tblLayout w:type="fixed"/>
        <w:tblLook w:val="04A0" w:firstRow="1" w:lastRow="0" w:firstColumn="1" w:lastColumn="0" w:noHBand="0" w:noVBand="1"/>
      </w:tblPr>
      <w:tblGrid>
        <w:gridCol w:w="4361"/>
        <w:gridCol w:w="1757"/>
        <w:gridCol w:w="1758"/>
        <w:gridCol w:w="1757"/>
        <w:gridCol w:w="1758"/>
        <w:gridCol w:w="1758"/>
        <w:gridCol w:w="1027"/>
      </w:tblGrid>
      <w:tr w:rsidR="00AC5DAC" w:rsidTr="00AD344B">
        <w:tc>
          <w:tcPr>
            <w:tcW w:w="4361" w:type="dxa"/>
            <w:vAlign w:val="center"/>
          </w:tcPr>
          <w:p w:rsidR="000D45B1" w:rsidRPr="00CE5127" w:rsidRDefault="000D45B1" w:rsidP="000D45B1">
            <w:pPr>
              <w:spacing w:before="20" w:after="20" w:line="240" w:lineRule="auto"/>
              <w:rPr>
                <w:rFonts w:cs="Arial"/>
                <w:b/>
                <w:color w:val="000000"/>
                <w:sz w:val="20"/>
                <w:lang w:eastAsia="de-DE"/>
              </w:rPr>
            </w:pPr>
          </w:p>
        </w:tc>
        <w:tc>
          <w:tcPr>
            <w:tcW w:w="1757" w:type="dxa"/>
            <w:vAlign w:val="center"/>
          </w:tcPr>
          <w:p w:rsidR="000D45B1" w:rsidRPr="00CE5127" w:rsidRDefault="00954C8C" w:rsidP="000D45B1">
            <w:pPr>
              <w:spacing w:before="20" w:after="20" w:line="240" w:lineRule="auto"/>
              <w:jc w:val="center"/>
              <w:rPr>
                <w:rFonts w:cs="Arial"/>
                <w:b/>
                <w:color w:val="000000"/>
                <w:sz w:val="20"/>
                <w:lang w:eastAsia="de-DE"/>
              </w:rPr>
            </w:pPr>
            <w:r w:rsidRPr="00954C8C">
              <w:rPr>
                <w:lang w:val="en-US"/>
              </w:rPr>
              <w:t xml:space="preserve">Inclusive </w:t>
            </w:r>
            <w:r w:rsidR="00AD344B">
              <w:rPr>
                <w:lang w:val="en-US"/>
              </w:rPr>
              <w:t xml:space="preserve">            </w:t>
            </w:r>
            <w:r w:rsidRPr="00954C8C">
              <w:rPr>
                <w:lang w:val="en-US"/>
              </w:rPr>
              <w:t>Centre</w:t>
            </w:r>
          </w:p>
        </w:tc>
        <w:tc>
          <w:tcPr>
            <w:tcW w:w="1758" w:type="dxa"/>
            <w:vAlign w:val="center"/>
          </w:tcPr>
          <w:p w:rsidR="000D45B1" w:rsidRPr="00CE5127" w:rsidRDefault="00C86498" w:rsidP="000D45B1">
            <w:pPr>
              <w:spacing w:before="20" w:after="20" w:line="240" w:lineRule="auto"/>
              <w:jc w:val="center"/>
              <w:rPr>
                <w:rFonts w:cs="Arial"/>
                <w:b/>
                <w:color w:val="000000"/>
                <w:sz w:val="20"/>
                <w:lang w:eastAsia="de-DE"/>
              </w:rPr>
            </w:pPr>
            <w:r w:rsidRPr="00954C8C">
              <w:rPr>
                <w:lang w:val="en-US"/>
              </w:rPr>
              <w:t>Competitive North-West</w:t>
            </w:r>
          </w:p>
        </w:tc>
        <w:tc>
          <w:tcPr>
            <w:tcW w:w="1757" w:type="dxa"/>
            <w:vAlign w:val="center"/>
          </w:tcPr>
          <w:p w:rsidR="000D45B1" w:rsidRPr="00CE5127" w:rsidRDefault="00916B1E" w:rsidP="000D45B1">
            <w:pPr>
              <w:spacing w:before="20" w:after="20" w:line="240" w:lineRule="auto"/>
              <w:jc w:val="center"/>
              <w:rPr>
                <w:rFonts w:cs="Arial"/>
                <w:b/>
                <w:color w:val="000000"/>
                <w:sz w:val="20"/>
                <w:lang w:eastAsia="de-DE"/>
              </w:rPr>
            </w:pPr>
            <w:r>
              <w:rPr>
                <w:lang w:val="en-US"/>
              </w:rPr>
              <w:t>Emerging East</w:t>
            </w:r>
          </w:p>
        </w:tc>
        <w:tc>
          <w:tcPr>
            <w:tcW w:w="1758" w:type="dxa"/>
            <w:vAlign w:val="center"/>
          </w:tcPr>
          <w:p w:rsidR="000D45B1" w:rsidRPr="00CE5127" w:rsidRDefault="00916B1E" w:rsidP="000D45B1">
            <w:pPr>
              <w:spacing w:before="20" w:after="20" w:line="240" w:lineRule="auto"/>
              <w:jc w:val="center"/>
              <w:rPr>
                <w:rFonts w:cs="Arial"/>
                <w:b/>
                <w:color w:val="000000"/>
                <w:sz w:val="20"/>
                <w:lang w:eastAsia="de-DE"/>
              </w:rPr>
            </w:pPr>
            <w:r>
              <w:rPr>
                <w:lang w:val="en-US"/>
              </w:rPr>
              <w:t>Mediterranean Adjustment</w:t>
            </w:r>
          </w:p>
        </w:tc>
        <w:tc>
          <w:tcPr>
            <w:tcW w:w="1758" w:type="dxa"/>
            <w:vAlign w:val="center"/>
          </w:tcPr>
          <w:p w:rsidR="000D45B1" w:rsidRPr="00CE5127" w:rsidRDefault="00C86498" w:rsidP="000D45B1">
            <w:pPr>
              <w:spacing w:before="20" w:after="20" w:line="240" w:lineRule="auto"/>
              <w:jc w:val="center"/>
              <w:rPr>
                <w:rFonts w:cs="Arial"/>
                <w:b/>
                <w:color w:val="000000"/>
                <w:sz w:val="20"/>
                <w:lang w:eastAsia="de-DE"/>
              </w:rPr>
            </w:pPr>
            <w:r w:rsidRPr="0001250A">
              <w:t>Romania</w:t>
            </w:r>
          </w:p>
        </w:tc>
        <w:tc>
          <w:tcPr>
            <w:tcW w:w="1027" w:type="dxa"/>
            <w:vAlign w:val="center"/>
          </w:tcPr>
          <w:p w:rsidR="000D45B1" w:rsidRPr="00CE5127" w:rsidRDefault="000D45B1" w:rsidP="000D45B1">
            <w:pPr>
              <w:spacing w:before="20" w:after="20" w:line="240" w:lineRule="auto"/>
              <w:jc w:val="center"/>
              <w:rPr>
                <w:rFonts w:cs="Arial"/>
                <w:b/>
                <w:color w:val="000000"/>
                <w:sz w:val="20"/>
                <w:lang w:eastAsia="de-DE"/>
              </w:rPr>
            </w:pPr>
            <w:r w:rsidRPr="00CE5127">
              <w:rPr>
                <w:rFonts w:cs="Arial"/>
                <w:b/>
                <w:color w:val="000000"/>
                <w:sz w:val="20"/>
                <w:lang w:eastAsia="de-DE"/>
              </w:rPr>
              <w:t>In total</w:t>
            </w:r>
          </w:p>
        </w:tc>
      </w:tr>
      <w:tr w:rsidR="000D45B1" w:rsidTr="00E60C3E">
        <w:tc>
          <w:tcPr>
            <w:tcW w:w="14176" w:type="dxa"/>
            <w:gridSpan w:val="7"/>
            <w:tcBorders>
              <w:bottom w:val="single" w:sz="12" w:space="0" w:color="auto"/>
            </w:tcBorders>
            <w:vAlign w:val="center"/>
          </w:tcPr>
          <w:p w:rsidR="000D45B1" w:rsidRPr="00CE5127" w:rsidRDefault="000D45B1" w:rsidP="000D45B1">
            <w:pPr>
              <w:spacing w:before="20" w:after="120"/>
              <w:rPr>
                <w:rFonts w:cs="Arial"/>
                <w:sz w:val="20"/>
              </w:rPr>
            </w:pPr>
            <w:r w:rsidRPr="00CE5127">
              <w:rPr>
                <w:rFonts w:cs="Arial"/>
                <w:b/>
                <w:i/>
                <w:color w:val="000000"/>
                <w:sz w:val="20"/>
                <w:lang w:eastAsia="de-DE"/>
              </w:rPr>
              <w:t>Earning a living</w:t>
            </w:r>
          </w:p>
        </w:tc>
      </w:tr>
      <w:tr w:rsidR="000D45B1" w:rsidTr="00AD344B">
        <w:tc>
          <w:tcPr>
            <w:tcW w:w="4361" w:type="dxa"/>
            <w:tcBorders>
              <w:top w:val="single" w:sz="12" w:space="0" w:color="auto"/>
            </w:tcBorders>
            <w:vAlign w:val="center"/>
          </w:tcPr>
          <w:p w:rsidR="000D45B1" w:rsidRPr="00BC0EA0" w:rsidRDefault="000D45B1" w:rsidP="000D45B1">
            <w:pPr>
              <w:spacing w:before="60" w:after="60" w:line="240" w:lineRule="auto"/>
              <w:jc w:val="left"/>
              <w:rPr>
                <w:rFonts w:cs="Arial"/>
                <w:color w:val="000000"/>
                <w:sz w:val="20"/>
                <w:lang w:eastAsia="de-DE"/>
              </w:rPr>
            </w:pPr>
            <w:r w:rsidRPr="00BC0EA0">
              <w:rPr>
                <w:rFonts w:cs="Arial"/>
                <w:color w:val="000000"/>
                <w:sz w:val="20"/>
              </w:rPr>
              <w:t>Gini coefficient of equalised disposable income</w:t>
            </w:r>
          </w:p>
        </w:tc>
        <w:tc>
          <w:tcPr>
            <w:tcW w:w="1757"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27,4</w:t>
            </w:r>
          </w:p>
        </w:tc>
        <w:tc>
          <w:tcPr>
            <w:tcW w:w="1758"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27,1</w:t>
            </w:r>
          </w:p>
        </w:tc>
        <w:tc>
          <w:tcPr>
            <w:tcW w:w="1757"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31,0</w:t>
            </w:r>
          </w:p>
        </w:tc>
        <w:tc>
          <w:tcPr>
            <w:tcW w:w="1758"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33,9</w:t>
            </w:r>
          </w:p>
        </w:tc>
        <w:tc>
          <w:tcPr>
            <w:tcW w:w="1758"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33,2</w:t>
            </w:r>
          </w:p>
        </w:tc>
        <w:tc>
          <w:tcPr>
            <w:tcW w:w="1027" w:type="dxa"/>
            <w:tcBorders>
              <w:top w:val="single" w:sz="12" w:space="0" w:color="auto"/>
            </w:tcBorders>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29,2</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lang w:val="en-US" w:eastAsia="de-DE"/>
              </w:rPr>
            </w:pPr>
            <w:r w:rsidRPr="00BC0EA0">
              <w:rPr>
                <w:rFonts w:cs="Arial"/>
                <w:color w:val="000000"/>
                <w:sz w:val="20"/>
              </w:rPr>
              <w:t>In-work at-risk-of-poverty rate (employed persons, 18 years or older)</w:t>
            </w:r>
          </w:p>
        </w:tc>
        <w:tc>
          <w:tcPr>
            <w:tcW w:w="1757"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7,4</w:t>
            </w:r>
          </w:p>
        </w:tc>
        <w:tc>
          <w:tcPr>
            <w:tcW w:w="1758"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5,8</w:t>
            </w:r>
          </w:p>
        </w:tc>
        <w:tc>
          <w:tcPr>
            <w:tcW w:w="1757"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7,7</w:t>
            </w:r>
          </w:p>
        </w:tc>
        <w:tc>
          <w:tcPr>
            <w:tcW w:w="1758"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12,1</w:t>
            </w:r>
          </w:p>
        </w:tc>
        <w:tc>
          <w:tcPr>
            <w:tcW w:w="1758"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19,1</w:t>
            </w:r>
          </w:p>
        </w:tc>
        <w:tc>
          <w:tcPr>
            <w:tcW w:w="1027" w:type="dxa"/>
            <w:shd w:val="clear" w:color="auto" w:fill="FFFFFF" w:themeFill="background1"/>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8,0</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lang w:eastAsia="de-DE"/>
              </w:rPr>
            </w:pPr>
            <w:r w:rsidRPr="00BC0EA0">
              <w:rPr>
                <w:rFonts w:cs="Arial"/>
                <w:color w:val="000000"/>
                <w:sz w:val="20"/>
                <w:lang w:eastAsia="de-DE"/>
              </w:rPr>
              <w:t>Severe material deprivation</w:t>
            </w:r>
          </w:p>
        </w:tc>
        <w:tc>
          <w:tcPr>
            <w:tcW w:w="175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5,9</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4,1</w:t>
            </w:r>
          </w:p>
        </w:tc>
        <w:tc>
          <w:tcPr>
            <w:tcW w:w="175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21,3</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12,1</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29,9</w:t>
            </w:r>
          </w:p>
        </w:tc>
        <w:tc>
          <w:tcPr>
            <w:tcW w:w="102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lang w:eastAsia="de-DE"/>
              </w:rPr>
            </w:pPr>
            <w:r w:rsidRPr="00BC0EA0">
              <w:rPr>
                <w:rFonts w:cs="Arial"/>
                <w:color w:val="000000"/>
                <w:sz w:val="20"/>
                <w:lang w:eastAsia="de-DE"/>
              </w:rPr>
              <w:t>10,5</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rPr>
            </w:pPr>
            <w:r w:rsidRPr="00BC0EA0">
              <w:rPr>
                <w:rFonts w:cs="Arial"/>
                <w:color w:val="000000"/>
                <w:sz w:val="20"/>
              </w:rPr>
              <w:t>Ratio of employed persons in elementary occupation</w:t>
            </w:r>
          </w:p>
        </w:tc>
        <w:tc>
          <w:tcPr>
            <w:tcW w:w="175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10,3</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9,4</w:t>
            </w:r>
          </w:p>
        </w:tc>
        <w:tc>
          <w:tcPr>
            <w:tcW w:w="175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13,3</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13,3</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11,3</w:t>
            </w:r>
          </w:p>
        </w:tc>
        <w:tc>
          <w:tcPr>
            <w:tcW w:w="102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11,1</w:t>
            </w:r>
          </w:p>
        </w:tc>
      </w:tr>
      <w:tr w:rsidR="000D45B1" w:rsidTr="00AD344B">
        <w:tc>
          <w:tcPr>
            <w:tcW w:w="4361" w:type="dxa"/>
            <w:vAlign w:val="center"/>
          </w:tcPr>
          <w:p w:rsidR="000D45B1" w:rsidRPr="00BC0EA0" w:rsidRDefault="00F6790A" w:rsidP="000D45B1">
            <w:pPr>
              <w:spacing w:before="60" w:after="60" w:line="240" w:lineRule="auto"/>
              <w:jc w:val="left"/>
              <w:rPr>
                <w:rFonts w:cs="Arial"/>
                <w:color w:val="000000"/>
                <w:sz w:val="20"/>
                <w:lang w:eastAsia="de-DE"/>
              </w:rPr>
            </w:pPr>
            <w:r>
              <w:rPr>
                <w:rFonts w:cs="Arial"/>
                <w:color w:val="000000"/>
                <w:sz w:val="20"/>
                <w:lang w:eastAsia="de-DE"/>
              </w:rPr>
              <w:t>Employment rate (15-</w:t>
            </w:r>
            <w:r w:rsidR="000D45B1" w:rsidRPr="00BC0EA0">
              <w:rPr>
                <w:rFonts w:cs="Arial"/>
                <w:color w:val="000000"/>
                <w:sz w:val="20"/>
                <w:lang w:eastAsia="de-DE"/>
              </w:rPr>
              <w:t xml:space="preserve">64 years) </w:t>
            </w:r>
          </w:p>
        </w:tc>
        <w:tc>
          <w:tcPr>
            <w:tcW w:w="175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68,3</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70,0</w:t>
            </w:r>
          </w:p>
        </w:tc>
        <w:tc>
          <w:tcPr>
            <w:tcW w:w="175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61,5</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55,5</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59,3</w:t>
            </w:r>
          </w:p>
        </w:tc>
        <w:tc>
          <w:tcPr>
            <w:tcW w:w="102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65,3</w:t>
            </w:r>
          </w:p>
        </w:tc>
      </w:tr>
      <w:tr w:rsidR="000D45B1" w:rsidTr="00AD344B">
        <w:tc>
          <w:tcPr>
            <w:tcW w:w="4361" w:type="dxa"/>
            <w:vAlign w:val="center"/>
          </w:tcPr>
          <w:p w:rsidR="000D45B1" w:rsidRPr="00BC0EA0" w:rsidRDefault="00F6790A" w:rsidP="000D45B1">
            <w:pPr>
              <w:spacing w:before="60" w:after="60" w:line="240" w:lineRule="auto"/>
              <w:jc w:val="left"/>
              <w:rPr>
                <w:rFonts w:cs="Arial"/>
                <w:color w:val="000000"/>
                <w:sz w:val="20"/>
                <w:lang w:eastAsia="de-DE"/>
              </w:rPr>
            </w:pPr>
            <w:r>
              <w:rPr>
                <w:rFonts w:cs="Arial"/>
                <w:color w:val="000000"/>
                <w:sz w:val="20"/>
                <w:lang w:eastAsia="de-DE"/>
              </w:rPr>
              <w:t>Total activity rate (15-</w:t>
            </w:r>
            <w:r w:rsidR="000D45B1" w:rsidRPr="00BC0EA0">
              <w:rPr>
                <w:rFonts w:cs="Arial"/>
                <w:color w:val="000000"/>
                <w:sz w:val="20"/>
                <w:lang w:eastAsia="de-DE"/>
              </w:rPr>
              <w:t xml:space="preserve">64 years) </w:t>
            </w:r>
          </w:p>
        </w:tc>
        <w:tc>
          <w:tcPr>
            <w:tcW w:w="175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73,0</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76,0</w:t>
            </w:r>
          </w:p>
        </w:tc>
        <w:tc>
          <w:tcPr>
            <w:tcW w:w="175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69,8</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69,9</w:t>
            </w:r>
          </w:p>
        </w:tc>
        <w:tc>
          <w:tcPr>
            <w:tcW w:w="1758"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64,2</w:t>
            </w:r>
          </w:p>
        </w:tc>
        <w:tc>
          <w:tcPr>
            <w:tcW w:w="1027" w:type="dxa"/>
            <w:shd w:val="clear" w:color="auto" w:fill="FFFFFF" w:themeFill="background1"/>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72,5</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szCs w:val="18"/>
                <w:lang w:val="en-US" w:eastAsia="de-DE"/>
              </w:rPr>
            </w:pPr>
            <w:r w:rsidRPr="00BC0EA0">
              <w:rPr>
                <w:rFonts w:cs="Arial"/>
                <w:color w:val="000000"/>
                <w:sz w:val="20"/>
                <w:szCs w:val="18"/>
                <w:lang w:eastAsia="de-DE"/>
              </w:rPr>
              <w:t>People living in households with very low work intensity</w:t>
            </w:r>
          </w:p>
        </w:tc>
        <w:tc>
          <w:tcPr>
            <w:tcW w:w="175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6,9</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11,1</w:t>
            </w:r>
          </w:p>
        </w:tc>
        <w:tc>
          <w:tcPr>
            <w:tcW w:w="175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10,1</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12,2</w:t>
            </w:r>
          </w:p>
        </w:tc>
        <w:tc>
          <w:tcPr>
            <w:tcW w:w="1758"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7,4</w:t>
            </w:r>
          </w:p>
        </w:tc>
        <w:tc>
          <w:tcPr>
            <w:tcW w:w="1027" w:type="dxa"/>
            <w:shd w:val="clear" w:color="auto" w:fill="D9D9D9" w:themeFill="background1" w:themeFillShade="D9"/>
            <w:vAlign w:val="center"/>
          </w:tcPr>
          <w:p w:rsidR="000D45B1" w:rsidRPr="00BC0EA0" w:rsidRDefault="000D45B1" w:rsidP="000D45B1">
            <w:pPr>
              <w:spacing w:line="240" w:lineRule="auto"/>
              <w:jc w:val="right"/>
              <w:rPr>
                <w:rFonts w:cs="Arial"/>
                <w:color w:val="000000"/>
                <w:sz w:val="20"/>
                <w:szCs w:val="18"/>
                <w:lang w:eastAsia="de-DE"/>
              </w:rPr>
            </w:pPr>
            <w:r w:rsidRPr="00BC0EA0">
              <w:rPr>
                <w:rFonts w:cs="Arial"/>
                <w:color w:val="000000"/>
                <w:sz w:val="20"/>
                <w:szCs w:val="18"/>
                <w:lang w:eastAsia="de-DE"/>
              </w:rPr>
              <w:t>9,8</w:t>
            </w:r>
          </w:p>
        </w:tc>
      </w:tr>
      <w:tr w:rsidR="000D45B1" w:rsidTr="00E60C3E">
        <w:tc>
          <w:tcPr>
            <w:tcW w:w="14176" w:type="dxa"/>
            <w:gridSpan w:val="7"/>
            <w:tcBorders>
              <w:bottom w:val="single" w:sz="12" w:space="0" w:color="auto"/>
            </w:tcBorders>
            <w:vAlign w:val="center"/>
          </w:tcPr>
          <w:p w:rsidR="000D45B1" w:rsidRPr="005C7D07" w:rsidRDefault="000D45B1" w:rsidP="00AC517A">
            <w:pPr>
              <w:spacing w:before="20" w:after="120"/>
              <w:jc w:val="left"/>
              <w:rPr>
                <w:rFonts w:cs="Arial"/>
                <w:b/>
                <w:i/>
                <w:color w:val="000000"/>
                <w:sz w:val="20"/>
                <w:lang w:eastAsia="de-DE"/>
              </w:rPr>
            </w:pPr>
            <w:r w:rsidRPr="00CE5127">
              <w:rPr>
                <w:rFonts w:cs="Arial"/>
                <w:b/>
                <w:i/>
                <w:color w:val="000000"/>
                <w:sz w:val="20"/>
                <w:lang w:eastAsia="de-DE"/>
              </w:rPr>
              <w:t xml:space="preserve">Access to </w:t>
            </w:r>
            <w:r w:rsidR="00AC517A">
              <w:rPr>
                <w:rFonts w:cs="Arial"/>
                <w:b/>
                <w:i/>
                <w:color w:val="000000"/>
                <w:sz w:val="20"/>
                <w:lang w:eastAsia="de-DE"/>
              </w:rPr>
              <w:t>s</w:t>
            </w:r>
            <w:r w:rsidRPr="00CE5127">
              <w:rPr>
                <w:rFonts w:cs="Arial"/>
                <w:b/>
                <w:i/>
                <w:color w:val="000000"/>
                <w:sz w:val="20"/>
                <w:lang w:eastAsia="de-DE"/>
              </w:rPr>
              <w:t>ervices</w:t>
            </w:r>
          </w:p>
        </w:tc>
      </w:tr>
      <w:tr w:rsidR="000D45B1" w:rsidTr="00AD344B">
        <w:tc>
          <w:tcPr>
            <w:tcW w:w="4361" w:type="dxa"/>
            <w:tcBorders>
              <w:top w:val="single" w:sz="12" w:space="0" w:color="auto"/>
            </w:tcBorders>
            <w:vAlign w:val="center"/>
          </w:tcPr>
          <w:p w:rsidR="000D45B1" w:rsidRPr="00CE5127" w:rsidRDefault="000D45B1" w:rsidP="000D45B1">
            <w:pPr>
              <w:spacing w:before="60" w:after="60" w:line="240" w:lineRule="auto"/>
              <w:jc w:val="left"/>
              <w:rPr>
                <w:rFonts w:cs="Arial"/>
                <w:color w:val="000000"/>
                <w:sz w:val="20"/>
                <w:lang w:val="en-US" w:eastAsia="de-DE"/>
              </w:rPr>
            </w:pPr>
            <w:r w:rsidRPr="00CE5127">
              <w:rPr>
                <w:rFonts w:cs="Arial"/>
                <w:color w:val="000000"/>
                <w:sz w:val="20"/>
                <w:lang w:eastAsia="de-DE"/>
              </w:rPr>
              <w:t>Physicians or doctors per 100,000 inhabitants</w:t>
            </w:r>
          </w:p>
        </w:tc>
        <w:tc>
          <w:tcPr>
            <w:tcW w:w="1757"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339,9</w:t>
            </w:r>
          </w:p>
        </w:tc>
        <w:tc>
          <w:tcPr>
            <w:tcW w:w="1758"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342,5</w:t>
            </w:r>
          </w:p>
        </w:tc>
        <w:tc>
          <w:tcPr>
            <w:tcW w:w="1757"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313,7</w:t>
            </w:r>
          </w:p>
        </w:tc>
        <w:tc>
          <w:tcPr>
            <w:tcW w:w="1758"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441,1</w:t>
            </w:r>
          </w:p>
        </w:tc>
        <w:tc>
          <w:tcPr>
            <w:tcW w:w="1758"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236,9</w:t>
            </w:r>
          </w:p>
        </w:tc>
        <w:tc>
          <w:tcPr>
            <w:tcW w:w="1027" w:type="dxa"/>
            <w:tcBorders>
              <w:top w:val="single" w:sz="12" w:space="0" w:color="auto"/>
            </w:tcBorders>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344,7</w:t>
            </w:r>
          </w:p>
        </w:tc>
      </w:tr>
      <w:tr w:rsidR="000D45B1" w:rsidTr="00AD344B">
        <w:tc>
          <w:tcPr>
            <w:tcW w:w="4361" w:type="dxa"/>
            <w:vAlign w:val="center"/>
          </w:tcPr>
          <w:p w:rsidR="000D45B1" w:rsidRPr="00CE5127" w:rsidRDefault="000D45B1" w:rsidP="000D45B1">
            <w:pPr>
              <w:spacing w:before="60" w:after="60" w:line="240" w:lineRule="auto"/>
              <w:jc w:val="left"/>
              <w:rPr>
                <w:rFonts w:cs="Arial"/>
                <w:color w:val="000000"/>
                <w:sz w:val="20"/>
                <w:lang w:val="en-US" w:eastAsia="de-DE"/>
              </w:rPr>
            </w:pPr>
            <w:r w:rsidRPr="00CE5127">
              <w:rPr>
                <w:rFonts w:cs="Arial"/>
                <w:color w:val="000000"/>
                <w:sz w:val="20"/>
                <w:lang w:eastAsia="de-DE"/>
              </w:rPr>
              <w:t>Health expectanc</w:t>
            </w:r>
            <w:r w:rsidR="00F6790A">
              <w:rPr>
                <w:rFonts w:cs="Arial"/>
                <w:color w:val="000000"/>
                <w:sz w:val="20"/>
                <w:lang w:eastAsia="de-DE"/>
              </w:rPr>
              <w:t>y in absolute values at birth (m</w:t>
            </w:r>
            <w:r w:rsidRPr="00CE5127">
              <w:rPr>
                <w:rFonts w:cs="Arial"/>
                <w:color w:val="000000"/>
                <w:sz w:val="20"/>
                <w:lang w:eastAsia="de-DE"/>
              </w:rPr>
              <w:t>ales)</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72,9</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74,6</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63,2</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71,8</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66,6</w:t>
            </w:r>
          </w:p>
        </w:tc>
        <w:tc>
          <w:tcPr>
            <w:tcW w:w="102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70,8</w:t>
            </w:r>
          </w:p>
        </w:tc>
      </w:tr>
      <w:tr w:rsidR="000D45B1" w:rsidTr="00AD344B">
        <w:tc>
          <w:tcPr>
            <w:tcW w:w="4361" w:type="dxa"/>
            <w:vAlign w:val="center"/>
          </w:tcPr>
          <w:p w:rsidR="000D45B1" w:rsidRPr="00CE5127" w:rsidRDefault="000D45B1" w:rsidP="000D45B1">
            <w:pPr>
              <w:spacing w:before="60" w:after="60" w:line="240" w:lineRule="auto"/>
              <w:jc w:val="left"/>
              <w:rPr>
                <w:rFonts w:cs="Arial"/>
                <w:color w:val="000000"/>
                <w:sz w:val="20"/>
                <w:lang w:val="en-US" w:eastAsia="de-DE"/>
              </w:rPr>
            </w:pPr>
            <w:r w:rsidRPr="00CE5127">
              <w:rPr>
                <w:rFonts w:cs="Arial"/>
                <w:color w:val="000000"/>
                <w:sz w:val="20"/>
                <w:lang w:eastAsia="de-DE"/>
              </w:rPr>
              <w:t>Persons aged 30-34 wit</w:t>
            </w:r>
            <w:r w:rsidR="00EE4503">
              <w:rPr>
                <w:rFonts w:cs="Arial"/>
                <w:color w:val="000000"/>
                <w:sz w:val="20"/>
                <w:lang w:eastAsia="de-DE"/>
              </w:rPr>
              <w:t>h tertiary education attainment (%)</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36,1</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45,5</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34,9</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30,0</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21,8</w:t>
            </w:r>
          </w:p>
        </w:tc>
        <w:tc>
          <w:tcPr>
            <w:tcW w:w="102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37,7</w:t>
            </w:r>
          </w:p>
        </w:tc>
      </w:tr>
      <w:tr w:rsidR="000D45B1" w:rsidTr="00AD344B">
        <w:tc>
          <w:tcPr>
            <w:tcW w:w="4361" w:type="dxa"/>
            <w:vAlign w:val="center"/>
          </w:tcPr>
          <w:p w:rsidR="000D45B1" w:rsidRPr="00CE5127" w:rsidRDefault="00EE4503" w:rsidP="000D45B1">
            <w:pPr>
              <w:spacing w:before="60" w:after="60" w:line="240" w:lineRule="auto"/>
              <w:jc w:val="left"/>
              <w:rPr>
                <w:rFonts w:cs="Arial"/>
                <w:color w:val="000000"/>
                <w:sz w:val="20"/>
                <w:lang w:eastAsia="de-DE"/>
              </w:rPr>
            </w:pPr>
            <w:r w:rsidRPr="00EE4503">
              <w:rPr>
                <w:rFonts w:cs="Arial"/>
                <w:color w:val="000000"/>
                <w:sz w:val="20"/>
                <w:lang w:eastAsia="de-DE"/>
              </w:rPr>
              <w:t>Early leavers from education and training (% of population)</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9,5</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11,6</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8,9</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18,7</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17,4</w:t>
            </w:r>
          </w:p>
        </w:tc>
        <w:tc>
          <w:tcPr>
            <w:tcW w:w="102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11,6</w:t>
            </w:r>
          </w:p>
        </w:tc>
      </w:tr>
      <w:tr w:rsidR="000D45B1" w:rsidTr="00AD344B">
        <w:tc>
          <w:tcPr>
            <w:tcW w:w="4361" w:type="dxa"/>
            <w:vAlign w:val="center"/>
          </w:tcPr>
          <w:p w:rsidR="000D45B1" w:rsidRPr="005C7D07" w:rsidRDefault="000D45B1" w:rsidP="000D45B1">
            <w:pPr>
              <w:spacing w:before="60" w:after="60" w:line="240" w:lineRule="auto"/>
              <w:jc w:val="left"/>
              <w:rPr>
                <w:rFonts w:cs="Arial"/>
                <w:color w:val="000000"/>
                <w:sz w:val="20"/>
                <w:lang w:eastAsia="de-DE"/>
              </w:rPr>
            </w:pPr>
            <w:r w:rsidRPr="005C7D07">
              <w:rPr>
                <w:rFonts w:cs="Arial"/>
                <w:color w:val="000000"/>
                <w:sz w:val="20"/>
              </w:rPr>
              <w:t>Young people not in employment and not in any education and train</w:t>
            </w:r>
            <w:r>
              <w:rPr>
                <w:rFonts w:cs="Arial"/>
                <w:color w:val="000000"/>
                <w:sz w:val="20"/>
              </w:rPr>
              <w:t>ing (</w:t>
            </w:r>
            <w:r w:rsidR="00F6790A">
              <w:rPr>
                <w:rFonts w:cs="Arial"/>
                <w:color w:val="000000"/>
                <w:sz w:val="20"/>
              </w:rPr>
              <w:t>15-</w:t>
            </w:r>
            <w:r w:rsidRPr="005C7D07">
              <w:rPr>
                <w:rFonts w:cs="Arial"/>
                <w:color w:val="000000"/>
                <w:sz w:val="20"/>
              </w:rPr>
              <w:t>29 years</w:t>
            </w:r>
            <w:r>
              <w:rPr>
                <w:rFonts w:cs="Arial"/>
                <w:color w:val="000000"/>
                <w:sz w:val="20"/>
              </w:rPr>
              <w:t>)</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10,8</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11,3</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17,8</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22,4</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19,1</w:t>
            </w:r>
          </w:p>
        </w:tc>
        <w:tc>
          <w:tcPr>
            <w:tcW w:w="102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14,4</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lang w:val="en-US" w:eastAsia="de-DE"/>
              </w:rPr>
            </w:pPr>
            <w:r w:rsidRPr="00BC0EA0">
              <w:rPr>
                <w:rFonts w:cs="Arial"/>
                <w:color w:val="000000"/>
                <w:sz w:val="20"/>
              </w:rPr>
              <w:lastRenderedPageBreak/>
              <w:t>Share of total population having neither a bath, nor a shower in their dwelling</w:t>
            </w:r>
          </w:p>
        </w:tc>
        <w:tc>
          <w:tcPr>
            <w:tcW w:w="175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0,4</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1,2</w:t>
            </w:r>
          </w:p>
        </w:tc>
        <w:tc>
          <w:tcPr>
            <w:tcW w:w="175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9,3</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0,6</w:t>
            </w:r>
          </w:p>
        </w:tc>
        <w:tc>
          <w:tcPr>
            <w:tcW w:w="1758"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35,4</w:t>
            </w:r>
          </w:p>
        </w:tc>
        <w:tc>
          <w:tcPr>
            <w:tcW w:w="1027" w:type="dxa"/>
            <w:shd w:val="clear" w:color="auto" w:fill="D9D9D9" w:themeFill="background1" w:themeFillShade="D9"/>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3,9</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lang w:eastAsia="de-DE"/>
              </w:rPr>
            </w:pPr>
            <w:r w:rsidRPr="00BC0EA0">
              <w:rPr>
                <w:rFonts w:cs="Arial"/>
                <w:color w:val="000000"/>
                <w:sz w:val="20"/>
              </w:rPr>
              <w:t>Overcrowding rate (% of total population)</w:t>
            </w:r>
          </w:p>
        </w:tc>
        <w:tc>
          <w:tcPr>
            <w:tcW w:w="1757"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9,8</w:t>
            </w:r>
          </w:p>
        </w:tc>
        <w:tc>
          <w:tcPr>
            <w:tcW w:w="1758"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6,0</w:t>
            </w:r>
          </w:p>
        </w:tc>
        <w:tc>
          <w:tcPr>
            <w:tcW w:w="1757"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35,2</w:t>
            </w:r>
          </w:p>
        </w:tc>
        <w:tc>
          <w:tcPr>
            <w:tcW w:w="1758"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17,1</w:t>
            </w:r>
          </w:p>
        </w:tc>
        <w:tc>
          <w:tcPr>
            <w:tcW w:w="1758"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51,6</w:t>
            </w:r>
          </w:p>
        </w:tc>
        <w:tc>
          <w:tcPr>
            <w:tcW w:w="1027" w:type="dxa"/>
            <w:vAlign w:val="center"/>
          </w:tcPr>
          <w:p w:rsidR="000D45B1" w:rsidRPr="00BC0EA0" w:rsidRDefault="000D45B1" w:rsidP="000D45B1">
            <w:pPr>
              <w:spacing w:before="20" w:after="20" w:line="240" w:lineRule="auto"/>
              <w:jc w:val="right"/>
              <w:rPr>
                <w:rFonts w:cs="Arial"/>
                <w:color w:val="000000"/>
                <w:sz w:val="20"/>
                <w:lang w:eastAsia="de-DE"/>
              </w:rPr>
            </w:pPr>
            <w:r w:rsidRPr="00BC0EA0">
              <w:rPr>
                <w:rFonts w:cs="Arial"/>
                <w:color w:val="000000"/>
                <w:sz w:val="20"/>
                <w:lang w:eastAsia="de-DE"/>
              </w:rPr>
              <w:t>16,8</w:t>
            </w:r>
          </w:p>
        </w:tc>
      </w:tr>
      <w:tr w:rsidR="000D45B1" w:rsidTr="00E60C3E">
        <w:tc>
          <w:tcPr>
            <w:tcW w:w="14176" w:type="dxa"/>
            <w:gridSpan w:val="7"/>
            <w:tcBorders>
              <w:bottom w:val="single" w:sz="12" w:space="0" w:color="auto"/>
            </w:tcBorders>
            <w:vAlign w:val="center"/>
          </w:tcPr>
          <w:p w:rsidR="000D45B1" w:rsidRPr="00CE5127" w:rsidRDefault="000D45B1" w:rsidP="00AC517A">
            <w:pPr>
              <w:spacing w:before="20" w:after="120"/>
              <w:jc w:val="left"/>
              <w:rPr>
                <w:rFonts w:cs="Arial"/>
                <w:color w:val="000000"/>
                <w:sz w:val="20"/>
                <w:lang w:eastAsia="de-DE"/>
              </w:rPr>
            </w:pPr>
            <w:r w:rsidRPr="00CE5127">
              <w:rPr>
                <w:rFonts w:cs="Arial"/>
                <w:b/>
                <w:i/>
                <w:color w:val="000000"/>
                <w:sz w:val="20"/>
                <w:lang w:eastAsia="de-DE"/>
              </w:rPr>
              <w:t xml:space="preserve">Social </w:t>
            </w:r>
            <w:r w:rsidR="00AC517A">
              <w:rPr>
                <w:rFonts w:cs="Arial"/>
                <w:b/>
                <w:i/>
                <w:color w:val="000000"/>
                <w:sz w:val="20"/>
                <w:lang w:eastAsia="de-DE"/>
              </w:rPr>
              <w:t>e</w:t>
            </w:r>
            <w:r w:rsidRPr="00CE5127">
              <w:rPr>
                <w:rFonts w:cs="Arial"/>
                <w:b/>
                <w:i/>
                <w:color w:val="000000"/>
                <w:sz w:val="20"/>
                <w:lang w:eastAsia="de-DE"/>
              </w:rPr>
              <w:t>nvironment</w:t>
            </w:r>
          </w:p>
        </w:tc>
      </w:tr>
      <w:tr w:rsidR="000D45B1" w:rsidTr="00AD344B">
        <w:tc>
          <w:tcPr>
            <w:tcW w:w="4361" w:type="dxa"/>
            <w:vAlign w:val="center"/>
          </w:tcPr>
          <w:p w:rsidR="000D45B1" w:rsidRPr="00CE5127" w:rsidRDefault="000D45B1" w:rsidP="000D45B1">
            <w:pPr>
              <w:spacing w:before="60" w:after="60" w:line="240" w:lineRule="auto"/>
              <w:jc w:val="left"/>
              <w:rPr>
                <w:rFonts w:cs="Arial"/>
                <w:color w:val="000000"/>
                <w:sz w:val="20"/>
                <w:lang w:eastAsia="de-DE"/>
              </w:rPr>
            </w:pPr>
            <w:r w:rsidRPr="00CE5127">
              <w:rPr>
                <w:rFonts w:cs="Arial"/>
                <w:color w:val="000000"/>
                <w:sz w:val="20"/>
                <w:lang w:eastAsia="de-DE"/>
              </w:rPr>
              <w:t>Age dependency ratio</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46,0</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52,4</w:t>
            </w:r>
          </w:p>
        </w:tc>
        <w:tc>
          <w:tcPr>
            <w:tcW w:w="175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45,7</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51,3</w:t>
            </w:r>
          </w:p>
        </w:tc>
        <w:tc>
          <w:tcPr>
            <w:tcW w:w="1758"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43,0</w:t>
            </w:r>
          </w:p>
        </w:tc>
        <w:tc>
          <w:tcPr>
            <w:tcW w:w="1027" w:type="dxa"/>
            <w:shd w:val="clear" w:color="auto" w:fill="D9D9D9" w:themeFill="background1" w:themeFillShade="D9"/>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48,7</w:t>
            </w:r>
          </w:p>
        </w:tc>
      </w:tr>
      <w:tr w:rsidR="000D45B1" w:rsidTr="00AD344B">
        <w:tc>
          <w:tcPr>
            <w:tcW w:w="4361" w:type="dxa"/>
            <w:vAlign w:val="center"/>
          </w:tcPr>
          <w:p w:rsidR="000D45B1" w:rsidRPr="00CE5127" w:rsidRDefault="000D45B1" w:rsidP="000D45B1">
            <w:pPr>
              <w:spacing w:before="60" w:after="60" w:line="240" w:lineRule="auto"/>
              <w:jc w:val="left"/>
              <w:rPr>
                <w:rFonts w:cs="Arial"/>
                <w:color w:val="000000"/>
                <w:sz w:val="20"/>
                <w:lang w:eastAsia="de-DE"/>
              </w:rPr>
            </w:pPr>
            <w:r w:rsidRPr="00CE5127">
              <w:rPr>
                <w:rFonts w:cs="Arial"/>
                <w:color w:val="000000"/>
                <w:sz w:val="20"/>
                <w:lang w:eastAsia="de-DE"/>
              </w:rPr>
              <w:t xml:space="preserve">Young-age-dependency ratio </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21,9</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27,8</w:t>
            </w:r>
          </w:p>
        </w:tc>
        <w:tc>
          <w:tcPr>
            <w:tcW w:w="175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21,4</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22,1</w:t>
            </w:r>
          </w:p>
        </w:tc>
        <w:tc>
          <w:tcPr>
            <w:tcW w:w="1758"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21,5</w:t>
            </w:r>
          </w:p>
        </w:tc>
        <w:tc>
          <w:tcPr>
            <w:tcW w:w="1027" w:type="dxa"/>
            <w:vAlign w:val="center"/>
          </w:tcPr>
          <w:p w:rsidR="000D45B1" w:rsidRPr="00CE5127" w:rsidRDefault="000D45B1" w:rsidP="000D45B1">
            <w:pPr>
              <w:spacing w:before="20" w:after="20" w:line="240" w:lineRule="auto"/>
              <w:jc w:val="right"/>
              <w:rPr>
                <w:rFonts w:cs="Arial"/>
                <w:color w:val="000000"/>
                <w:sz w:val="20"/>
                <w:lang w:eastAsia="de-DE"/>
              </w:rPr>
            </w:pPr>
            <w:r w:rsidRPr="00CE5127">
              <w:rPr>
                <w:rFonts w:cs="Arial"/>
                <w:color w:val="000000"/>
                <w:sz w:val="20"/>
                <w:lang w:eastAsia="de-DE"/>
              </w:rPr>
              <w:t>23,8</w:t>
            </w:r>
          </w:p>
        </w:tc>
      </w:tr>
      <w:tr w:rsidR="000D45B1" w:rsidTr="00AD344B">
        <w:tc>
          <w:tcPr>
            <w:tcW w:w="4361" w:type="dxa"/>
            <w:vAlign w:val="center"/>
          </w:tcPr>
          <w:p w:rsidR="000D45B1" w:rsidRPr="00CE5127" w:rsidRDefault="000D45B1" w:rsidP="000D45B1">
            <w:pPr>
              <w:spacing w:before="60" w:after="60" w:line="240" w:lineRule="auto"/>
              <w:jc w:val="left"/>
              <w:rPr>
                <w:rFonts w:cs="Arial"/>
                <w:color w:val="000000"/>
                <w:sz w:val="20"/>
                <w:lang w:eastAsia="de-DE"/>
              </w:rPr>
            </w:pPr>
            <w:r w:rsidRPr="00CE5127">
              <w:rPr>
                <w:rFonts w:cs="Arial"/>
                <w:color w:val="000000"/>
                <w:sz w:val="20"/>
                <w:lang w:eastAsia="de-DE"/>
              </w:rPr>
              <w:t xml:space="preserve">Old-age-dependency ratio </w:t>
            </w:r>
          </w:p>
        </w:tc>
        <w:tc>
          <w:tcPr>
            <w:tcW w:w="1757"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24,1</w:t>
            </w:r>
          </w:p>
        </w:tc>
        <w:tc>
          <w:tcPr>
            <w:tcW w:w="1758"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24,7</w:t>
            </w:r>
          </w:p>
        </w:tc>
        <w:tc>
          <w:tcPr>
            <w:tcW w:w="1757"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24,2</w:t>
            </w:r>
          </w:p>
        </w:tc>
        <w:tc>
          <w:tcPr>
            <w:tcW w:w="1758"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29,2</w:t>
            </w:r>
          </w:p>
        </w:tc>
        <w:tc>
          <w:tcPr>
            <w:tcW w:w="1758"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21,5</w:t>
            </w:r>
          </w:p>
        </w:tc>
        <w:tc>
          <w:tcPr>
            <w:tcW w:w="1027" w:type="dxa"/>
            <w:shd w:val="clear" w:color="auto" w:fill="D9D9D9" w:themeFill="background1" w:themeFillShade="D9"/>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24,9</w:t>
            </w:r>
          </w:p>
        </w:tc>
      </w:tr>
      <w:tr w:rsidR="000D45B1" w:rsidTr="00AD344B">
        <w:tc>
          <w:tcPr>
            <w:tcW w:w="4361" w:type="dxa"/>
            <w:vAlign w:val="center"/>
          </w:tcPr>
          <w:p w:rsidR="000D45B1" w:rsidRPr="005C7D07" w:rsidRDefault="000D45B1" w:rsidP="000D45B1">
            <w:pPr>
              <w:spacing w:before="60" w:after="60" w:line="240" w:lineRule="auto"/>
              <w:jc w:val="left"/>
              <w:rPr>
                <w:rFonts w:cs="Arial"/>
                <w:color w:val="000000"/>
                <w:sz w:val="20"/>
                <w:lang w:eastAsia="de-DE"/>
              </w:rPr>
            </w:pPr>
            <w:r w:rsidRPr="00BC0EA0">
              <w:rPr>
                <w:rFonts w:cs="Arial"/>
                <w:color w:val="000000"/>
                <w:sz w:val="20"/>
                <w:lang w:eastAsia="de-DE"/>
              </w:rPr>
              <w:t>Ratio of foreign-born population</w:t>
            </w:r>
          </w:p>
        </w:tc>
        <w:tc>
          <w:tcPr>
            <w:tcW w:w="1757"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17,7</w:t>
            </w:r>
          </w:p>
        </w:tc>
        <w:tc>
          <w:tcPr>
            <w:tcW w:w="1758"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11,8</w:t>
            </w:r>
          </w:p>
        </w:tc>
        <w:tc>
          <w:tcPr>
            <w:tcW w:w="1757"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6,5</w:t>
            </w:r>
          </w:p>
        </w:tc>
        <w:tc>
          <w:tcPr>
            <w:tcW w:w="1758"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10,5</w:t>
            </w:r>
          </w:p>
        </w:tc>
        <w:tc>
          <w:tcPr>
            <w:tcW w:w="1758"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1,0</w:t>
            </w:r>
          </w:p>
        </w:tc>
        <w:tc>
          <w:tcPr>
            <w:tcW w:w="1027" w:type="dxa"/>
            <w:vAlign w:val="center"/>
          </w:tcPr>
          <w:p w:rsidR="000D45B1" w:rsidRPr="00CE5127" w:rsidRDefault="000D45B1" w:rsidP="000D45B1">
            <w:pPr>
              <w:spacing w:line="240" w:lineRule="auto"/>
              <w:jc w:val="right"/>
              <w:rPr>
                <w:rFonts w:cs="Arial"/>
                <w:color w:val="000000"/>
                <w:sz w:val="20"/>
                <w:lang w:eastAsia="de-DE"/>
              </w:rPr>
            </w:pPr>
            <w:r w:rsidRPr="00CE5127">
              <w:rPr>
                <w:rFonts w:cs="Arial"/>
                <w:color w:val="000000"/>
                <w:sz w:val="20"/>
                <w:lang w:eastAsia="de-DE"/>
              </w:rPr>
              <w:t>11,6</w:t>
            </w:r>
          </w:p>
        </w:tc>
      </w:tr>
      <w:tr w:rsidR="000D45B1" w:rsidTr="00AD344B">
        <w:tc>
          <w:tcPr>
            <w:tcW w:w="4361" w:type="dxa"/>
            <w:vAlign w:val="center"/>
          </w:tcPr>
          <w:p w:rsidR="000D45B1" w:rsidRPr="005C7D07" w:rsidRDefault="000D45B1" w:rsidP="000D45B1">
            <w:pPr>
              <w:spacing w:before="60" w:after="60" w:line="240" w:lineRule="auto"/>
              <w:jc w:val="left"/>
              <w:rPr>
                <w:rFonts w:cs="Arial"/>
                <w:color w:val="000000"/>
                <w:sz w:val="20"/>
                <w:lang w:eastAsia="de-DE"/>
              </w:rPr>
            </w:pPr>
            <w:r w:rsidRPr="005C7D07">
              <w:rPr>
                <w:rFonts w:cs="Arial"/>
                <w:color w:val="000000"/>
                <w:sz w:val="20"/>
                <w:lang w:eastAsia="de-DE"/>
              </w:rPr>
              <w:t>Distribution of population by household type 'Single person with dependent children'</w:t>
            </w:r>
          </w:p>
        </w:tc>
        <w:tc>
          <w:tcPr>
            <w:tcW w:w="1757"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3,7</w:t>
            </w:r>
          </w:p>
        </w:tc>
        <w:tc>
          <w:tcPr>
            <w:tcW w:w="1758"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6,7</w:t>
            </w:r>
          </w:p>
        </w:tc>
        <w:tc>
          <w:tcPr>
            <w:tcW w:w="1757"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4</w:t>
            </w:r>
            <w:r>
              <w:rPr>
                <w:rFonts w:cs="Arial"/>
                <w:color w:val="000000"/>
                <w:sz w:val="18"/>
                <w:szCs w:val="18"/>
                <w:lang w:eastAsia="de-DE"/>
              </w:rPr>
              <w:t>,0</w:t>
            </w:r>
          </w:p>
        </w:tc>
        <w:tc>
          <w:tcPr>
            <w:tcW w:w="1758"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2,8</w:t>
            </w:r>
          </w:p>
        </w:tc>
        <w:tc>
          <w:tcPr>
            <w:tcW w:w="1758"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1,7</w:t>
            </w:r>
          </w:p>
        </w:tc>
        <w:tc>
          <w:tcPr>
            <w:tcW w:w="1027" w:type="dxa"/>
            <w:shd w:val="clear" w:color="auto" w:fill="D9D9D9" w:themeFill="background1" w:themeFillShade="D9"/>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4,6</w:t>
            </w:r>
          </w:p>
        </w:tc>
      </w:tr>
      <w:tr w:rsidR="000D45B1" w:rsidTr="00AD344B">
        <w:tc>
          <w:tcPr>
            <w:tcW w:w="4361" w:type="dxa"/>
            <w:vAlign w:val="center"/>
          </w:tcPr>
          <w:p w:rsidR="000D45B1" w:rsidRPr="00BC0EA0" w:rsidRDefault="000D45B1" w:rsidP="000D45B1">
            <w:pPr>
              <w:spacing w:before="60" w:after="60" w:line="240" w:lineRule="auto"/>
              <w:jc w:val="left"/>
              <w:rPr>
                <w:rFonts w:cs="Arial"/>
                <w:color w:val="000000"/>
                <w:sz w:val="20"/>
                <w:lang w:eastAsia="de-DE"/>
              </w:rPr>
            </w:pPr>
            <w:r w:rsidRPr="005C7D07">
              <w:rPr>
                <w:rFonts w:cs="Arial"/>
                <w:color w:val="000000"/>
                <w:sz w:val="20"/>
                <w:lang w:eastAsia="de-DE"/>
              </w:rPr>
              <w:t>Ratio of households with 6 or more persons</w:t>
            </w:r>
          </w:p>
        </w:tc>
        <w:tc>
          <w:tcPr>
            <w:tcW w:w="1757"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2,3</w:t>
            </w:r>
          </w:p>
        </w:tc>
        <w:tc>
          <w:tcPr>
            <w:tcW w:w="1758"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1,6</w:t>
            </w:r>
          </w:p>
        </w:tc>
        <w:tc>
          <w:tcPr>
            <w:tcW w:w="1757"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3,7</w:t>
            </w:r>
          </w:p>
        </w:tc>
        <w:tc>
          <w:tcPr>
            <w:tcW w:w="1758"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1,2</w:t>
            </w:r>
          </w:p>
        </w:tc>
        <w:tc>
          <w:tcPr>
            <w:tcW w:w="1758"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5,6</w:t>
            </w:r>
          </w:p>
        </w:tc>
        <w:tc>
          <w:tcPr>
            <w:tcW w:w="1027" w:type="dxa"/>
            <w:vAlign w:val="center"/>
          </w:tcPr>
          <w:p w:rsidR="000D45B1" w:rsidRPr="003A4B4A" w:rsidRDefault="000D45B1" w:rsidP="000D45B1">
            <w:pPr>
              <w:spacing w:line="240" w:lineRule="auto"/>
              <w:jc w:val="right"/>
              <w:rPr>
                <w:rFonts w:cs="Arial"/>
                <w:color w:val="000000"/>
                <w:sz w:val="18"/>
                <w:szCs w:val="18"/>
                <w:lang w:eastAsia="de-DE"/>
              </w:rPr>
            </w:pPr>
            <w:r w:rsidRPr="003A4B4A">
              <w:rPr>
                <w:rFonts w:cs="Arial"/>
                <w:color w:val="000000"/>
                <w:sz w:val="18"/>
                <w:szCs w:val="18"/>
                <w:lang w:eastAsia="de-DE"/>
              </w:rPr>
              <w:t>2,3</w:t>
            </w:r>
          </w:p>
        </w:tc>
      </w:tr>
    </w:tbl>
    <w:p w:rsidR="00231474" w:rsidRPr="004A28D3" w:rsidRDefault="004A28D3" w:rsidP="004303CB">
      <w:pPr>
        <w:rPr>
          <w:sz w:val="18"/>
          <w:szCs w:val="18"/>
        </w:rPr>
      </w:pPr>
      <w:r w:rsidRPr="004A28D3">
        <w:rPr>
          <w:rStyle w:val="Alaviitteenviite"/>
          <w:sz w:val="18"/>
          <w:szCs w:val="18"/>
          <w:vertAlign w:val="baseline"/>
        </w:rPr>
        <w:t xml:space="preserve">Data </w:t>
      </w:r>
      <w:r w:rsidRPr="004A28D3">
        <w:rPr>
          <w:sz w:val="18"/>
          <w:szCs w:val="18"/>
        </w:rPr>
        <w:t>Source: Eurostat</w:t>
      </w:r>
      <w:r w:rsidR="009018E2">
        <w:rPr>
          <w:sz w:val="18"/>
          <w:szCs w:val="18"/>
        </w:rPr>
        <w:t>, 2012</w:t>
      </w:r>
    </w:p>
    <w:p w:rsidR="00B84E86" w:rsidRDefault="00B84E86" w:rsidP="004303CB"/>
    <w:p w:rsidR="00F6790A" w:rsidRDefault="00F6790A" w:rsidP="00B4644E">
      <w:pPr>
        <w:rPr>
          <w:i/>
        </w:rPr>
        <w:sectPr w:rsidR="00F6790A" w:rsidSect="00C86498">
          <w:pgSz w:w="16840" w:h="11907" w:orient="landscape" w:code="9"/>
          <w:pgMar w:top="1797" w:right="1440" w:bottom="1797" w:left="1440" w:header="709" w:footer="709" w:gutter="0"/>
          <w:pgNumType w:start="17"/>
          <w:cols w:space="708"/>
          <w:docGrid w:linePitch="360"/>
        </w:sectPr>
      </w:pPr>
    </w:p>
    <w:p w:rsidR="00B4644E" w:rsidRPr="005164D3" w:rsidRDefault="000C0E3B" w:rsidP="00B4644E">
      <w:pPr>
        <w:rPr>
          <w:i/>
        </w:rPr>
      </w:pPr>
      <w:r>
        <w:rPr>
          <w:i/>
        </w:rPr>
        <w:lastRenderedPageBreak/>
        <w:t xml:space="preserve">Homogeneity of the </w:t>
      </w:r>
      <w:r w:rsidR="00AC517A">
        <w:rPr>
          <w:i/>
        </w:rPr>
        <w:t>c</w:t>
      </w:r>
      <w:r>
        <w:rPr>
          <w:i/>
        </w:rPr>
        <w:t>lusters</w:t>
      </w:r>
    </w:p>
    <w:p w:rsidR="00CE5127" w:rsidRPr="00CE5127" w:rsidRDefault="006B0F11" w:rsidP="00B4644E">
      <w:pPr>
        <w:rPr>
          <w:lang w:val="en-US"/>
        </w:rPr>
      </w:pPr>
      <w:r w:rsidRPr="005164D3">
        <w:t>Besides descriptive statistics, t</w:t>
      </w:r>
      <w:r w:rsidR="00B4644E" w:rsidRPr="005164D3">
        <w:t>he F-</w:t>
      </w:r>
      <w:r w:rsidR="00E309B9">
        <w:t>value</w:t>
      </w:r>
      <w:r w:rsidR="00B4644E" w:rsidRPr="005164D3">
        <w:t xml:space="preserve"> can be applied to indicate the level of homogeneity of each cluster. It is calculated by dividing the variance of a variable in the whole set of objects by the variance of the same variable only within the cluster. The lower the F-value, the less a single variable scatters within the cluster in comparison to the whole set of objects. Thus, one cluster can be considered as being completely homogenous when the F-value of each variable is lower than 1.</w:t>
      </w:r>
      <w:r w:rsidR="00CE5127">
        <w:t xml:space="preserve"> </w:t>
      </w:r>
      <w:r w:rsidR="00CE5127" w:rsidRPr="00CE5127">
        <w:rPr>
          <w:lang w:val="en-US"/>
        </w:rPr>
        <w:t>In the following paragraphs, ind</w:t>
      </w:r>
      <w:r w:rsidR="00CE5127">
        <w:rPr>
          <w:lang w:val="en-US"/>
        </w:rPr>
        <w:t>icators that scatter highly are illustrated as a cobweb graph.</w:t>
      </w:r>
      <w:r w:rsidR="00CE5127" w:rsidRPr="00CE5127">
        <w:rPr>
          <w:lang w:val="en-US"/>
        </w:rPr>
        <w:t xml:space="preserve"> </w:t>
      </w:r>
    </w:p>
    <w:p w:rsidR="00CE5127" w:rsidRPr="00CE5127" w:rsidRDefault="00CE5127" w:rsidP="001A16AE">
      <w:pPr>
        <w:rPr>
          <w:i/>
          <w:lang w:val="en-US"/>
        </w:rPr>
      </w:pPr>
    </w:p>
    <w:p w:rsidR="001A16AE" w:rsidRDefault="00C86498" w:rsidP="001A16AE">
      <w:r>
        <w:rPr>
          <w:i/>
          <w:lang w:val="en-US"/>
        </w:rPr>
        <w:t>Inclusive Centre</w:t>
      </w:r>
      <w:r>
        <w:rPr>
          <w:rStyle w:val="Alaviitteenviite"/>
          <w:i/>
          <w:lang w:val="en-US"/>
        </w:rPr>
        <w:footnoteReference w:id="3"/>
      </w:r>
      <w:r w:rsidR="00954C8C" w:rsidRPr="00954C8C">
        <w:rPr>
          <w:i/>
        </w:rPr>
        <w:t>:</w:t>
      </w:r>
      <w:r w:rsidR="00954C8C">
        <w:t xml:space="preserve"> </w:t>
      </w:r>
      <w:r w:rsidR="00DD3A19" w:rsidRPr="005164D3">
        <w:t>This type of countries is characterised by high employment rates, comparatively good values as regards health care, education and housing, high rates of foreign-born population as well as distinctively low share of severe material deprivation and in-work at risk-of-poverty rates. Nevertheless, a</w:t>
      </w:r>
      <w:r w:rsidR="001A16AE" w:rsidRPr="005164D3">
        <w:t>ccording to the F-values of each indicator</w:t>
      </w:r>
      <w:r w:rsidR="00DD3A19" w:rsidRPr="005164D3">
        <w:t xml:space="preserve">, </w:t>
      </w:r>
      <w:r w:rsidR="00954C8C">
        <w:t>C</w:t>
      </w:r>
      <w:r w:rsidR="001A16AE" w:rsidRPr="005164D3">
        <w:t>luster 1</w:t>
      </w:r>
      <w:r w:rsidR="00954C8C">
        <w:t xml:space="preserve"> </w:t>
      </w:r>
      <w:r w:rsidR="00954C8C" w:rsidRPr="00954C8C">
        <w:t>(“</w:t>
      </w:r>
      <w:r w:rsidR="00954C8C" w:rsidRPr="00954C8C">
        <w:rPr>
          <w:lang w:val="en-US"/>
        </w:rPr>
        <w:t>Inclusive Centre</w:t>
      </w:r>
      <w:r w:rsidR="00954C8C" w:rsidRPr="00954C8C">
        <w:t xml:space="preserve">”) </w:t>
      </w:r>
      <w:r w:rsidR="001A16AE" w:rsidRPr="005164D3">
        <w:t>seems to be the least homoge</w:t>
      </w:r>
      <w:r w:rsidR="00DD3A19" w:rsidRPr="005164D3">
        <w:t>nous cluster; the standard deviation of some indicators is quite high.</w:t>
      </w:r>
      <w:r w:rsidR="001A16AE" w:rsidRPr="005164D3">
        <w:t xml:space="preserve"> Dissimilarities relate in particular to the dimension education</w:t>
      </w:r>
      <w:r w:rsidR="00B65664">
        <w:t xml:space="preserve"> with the indicators </w:t>
      </w:r>
      <w:r w:rsidR="001A16AE" w:rsidRPr="005164D3">
        <w:t>persons aged 30-34 with tertiary education attainment</w:t>
      </w:r>
      <w:r w:rsidR="00B0702C" w:rsidRPr="005164D3">
        <w:t xml:space="preserve"> (see </w:t>
      </w:r>
      <w:r w:rsidR="00B0702C" w:rsidRPr="005164D3">
        <w:fldChar w:fldCharType="begin"/>
      </w:r>
      <w:r w:rsidR="00B0702C" w:rsidRPr="005164D3">
        <w:instrText xml:space="preserve"> REF _Ref379478685 \h </w:instrText>
      </w:r>
      <w:r w:rsidR="00B0702C" w:rsidRPr="005164D3">
        <w:fldChar w:fldCharType="separate"/>
      </w:r>
      <w:r w:rsidR="005F49EF">
        <w:t xml:space="preserve">Figure </w:t>
      </w:r>
      <w:r w:rsidR="005F49EF">
        <w:rPr>
          <w:noProof/>
        </w:rPr>
        <w:t>5</w:t>
      </w:r>
      <w:r w:rsidR="00B0702C" w:rsidRPr="005164D3">
        <w:fldChar w:fldCharType="end"/>
      </w:r>
      <w:r w:rsidR="00E43C31" w:rsidRPr="005164D3">
        <w:t xml:space="preserve">) </w:t>
      </w:r>
      <w:r w:rsidR="00B65664">
        <w:t xml:space="preserve">and early school leavers </w:t>
      </w:r>
      <w:r w:rsidR="00E43C31" w:rsidRPr="005164D3">
        <w:t>(see</w:t>
      </w:r>
      <w:r w:rsidR="00242A81">
        <w:t xml:space="preserve"> </w:t>
      </w:r>
      <w:r w:rsidR="00242A81">
        <w:fldChar w:fldCharType="begin"/>
      </w:r>
      <w:r w:rsidR="00242A81">
        <w:instrText xml:space="preserve"> REF _Ref379967799 \h </w:instrText>
      </w:r>
      <w:r w:rsidR="00242A81">
        <w:fldChar w:fldCharType="separate"/>
      </w:r>
      <w:r w:rsidR="005F49EF">
        <w:t xml:space="preserve">Figure </w:t>
      </w:r>
      <w:r w:rsidR="005F49EF">
        <w:rPr>
          <w:noProof/>
        </w:rPr>
        <w:t>13</w:t>
      </w:r>
      <w:r w:rsidR="00242A81">
        <w:fldChar w:fldCharType="end"/>
      </w:r>
      <w:r w:rsidR="00DA74B4">
        <w:t xml:space="preserve">), </w:t>
      </w:r>
      <w:r w:rsidR="00B0702C" w:rsidRPr="005164D3">
        <w:t xml:space="preserve">which differs in 18.2 percentage points between the highest value (Malta) and the lowest (Slovenia). </w:t>
      </w:r>
      <w:r w:rsidR="0019077B" w:rsidRPr="005164D3">
        <w:t xml:space="preserve">Another indicator that scatters highly is </w:t>
      </w:r>
      <w:r w:rsidR="00B0702C" w:rsidRPr="005164D3">
        <w:t xml:space="preserve">the share of foreign-born population </w:t>
      </w:r>
      <w:r w:rsidR="0019077B" w:rsidRPr="005164D3">
        <w:t>that ranges</w:t>
      </w:r>
      <w:r w:rsidR="001A16AE" w:rsidRPr="005164D3">
        <w:t xml:space="preserve"> between </w:t>
      </w:r>
      <w:r w:rsidR="00B0702C" w:rsidRPr="005164D3">
        <w:t>3.7</w:t>
      </w:r>
      <w:r w:rsidR="001A16AE" w:rsidRPr="005164D3">
        <w:t xml:space="preserve">% </w:t>
      </w:r>
      <w:r w:rsidR="00B0702C" w:rsidRPr="005164D3">
        <w:t xml:space="preserve">in the Czech Republic </w:t>
      </w:r>
      <w:r w:rsidR="001A16AE" w:rsidRPr="005164D3">
        <w:t>and</w:t>
      </w:r>
      <w:r w:rsidR="005164D3">
        <w:t>, not surprisingly,</w:t>
      </w:r>
      <w:r w:rsidR="001A16AE" w:rsidRPr="005164D3">
        <w:t xml:space="preserve"> </w:t>
      </w:r>
      <w:r w:rsidR="005164D3">
        <w:t xml:space="preserve">the highest value of </w:t>
      </w:r>
      <w:r w:rsidR="00B0702C" w:rsidRPr="005164D3">
        <w:t>41.2</w:t>
      </w:r>
      <w:r w:rsidR="001A16AE" w:rsidRPr="005164D3">
        <w:t xml:space="preserve">% </w:t>
      </w:r>
      <w:r w:rsidR="00B0702C" w:rsidRPr="005164D3">
        <w:t>in Luxembourg</w:t>
      </w:r>
      <w:r w:rsidR="00E43C31" w:rsidRPr="005164D3">
        <w:t>.</w:t>
      </w:r>
    </w:p>
    <w:p w:rsidR="00890B49" w:rsidRDefault="00890B49" w:rsidP="001A16AE"/>
    <w:tbl>
      <w:tblPr>
        <w:tblStyle w:val="TaulukkoRuudukko"/>
        <w:tblW w:w="8682"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4337"/>
        <w:gridCol w:w="4308"/>
        <w:gridCol w:w="37"/>
      </w:tblGrid>
      <w:tr w:rsidR="00890B49" w:rsidTr="000D45B1">
        <w:tc>
          <w:tcPr>
            <w:tcW w:w="4356" w:type="dxa"/>
          </w:tcPr>
          <w:p w:rsidR="00890B49" w:rsidRDefault="000D45B1" w:rsidP="001A16AE">
            <w:r>
              <w:rPr>
                <w:noProof/>
                <w:lang w:val="fi-FI" w:eastAsia="fi-FI"/>
              </w:rPr>
              <w:drawing>
                <wp:inline distT="0" distB="0" distL="0" distR="0" wp14:anchorId="71ECD23C" wp14:editId="254A3199">
                  <wp:extent cx="2524125" cy="2695575"/>
                  <wp:effectExtent l="0" t="0" r="9525" b="9525"/>
                  <wp:docPr id="19" name="Diagram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p>
          <w:p w:rsidR="00890B49" w:rsidRDefault="00890B49" w:rsidP="001A16AE"/>
        </w:tc>
        <w:tc>
          <w:tcPr>
            <w:tcW w:w="4326" w:type="dxa"/>
            <w:gridSpan w:val="2"/>
          </w:tcPr>
          <w:p w:rsidR="00890B49" w:rsidRDefault="000D45B1" w:rsidP="001A16AE">
            <w:r>
              <w:rPr>
                <w:noProof/>
                <w:lang w:val="fi-FI" w:eastAsia="fi-FI"/>
              </w:rPr>
              <w:lastRenderedPageBreak/>
              <w:drawing>
                <wp:inline distT="0" distB="0" distL="0" distR="0" wp14:anchorId="2A5D8058" wp14:editId="60116790">
                  <wp:extent cx="2524125" cy="2695575"/>
                  <wp:effectExtent l="0" t="0" r="9525" b="9525"/>
                  <wp:docPr id="21" name="Diagramm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p>
        </w:tc>
      </w:tr>
      <w:tr w:rsidR="00890B49" w:rsidTr="000D45B1">
        <w:tc>
          <w:tcPr>
            <w:tcW w:w="4356" w:type="dxa"/>
          </w:tcPr>
          <w:p w:rsidR="00890B49" w:rsidRDefault="000D45B1" w:rsidP="001A16AE">
            <w:r>
              <w:rPr>
                <w:noProof/>
                <w:lang w:val="fi-FI" w:eastAsia="fi-FI"/>
              </w:rPr>
              <w:lastRenderedPageBreak/>
              <w:drawing>
                <wp:inline distT="0" distB="0" distL="0" distR="0" wp14:anchorId="16BEF6FA" wp14:editId="37158B5E">
                  <wp:extent cx="2524125" cy="2695575"/>
                  <wp:effectExtent l="0" t="0" r="9525" b="9525"/>
                  <wp:docPr id="22" name="Diagramm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890B49" w:rsidRDefault="00890B49" w:rsidP="001A16AE"/>
        </w:tc>
        <w:tc>
          <w:tcPr>
            <w:tcW w:w="4326" w:type="dxa"/>
            <w:gridSpan w:val="2"/>
          </w:tcPr>
          <w:p w:rsidR="00890B49" w:rsidRDefault="000D45B1" w:rsidP="00890B49">
            <w:pPr>
              <w:keepNext/>
            </w:pPr>
            <w:r>
              <w:rPr>
                <w:noProof/>
                <w:lang w:val="fi-FI" w:eastAsia="fi-FI"/>
              </w:rPr>
              <w:drawing>
                <wp:inline distT="0" distB="0" distL="0" distR="0" wp14:anchorId="509077FA" wp14:editId="5157A210">
                  <wp:extent cx="2524125" cy="2695575"/>
                  <wp:effectExtent l="0" t="0" r="9525" b="9525"/>
                  <wp:docPr id="227" name="Diagramm 227"/>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tc>
      </w:tr>
      <w:tr w:rsidR="00DA74B4" w:rsidTr="000D45B1">
        <w:tblPrEx>
          <w:tblCellMar>
            <w:left w:w="108" w:type="dxa"/>
            <w:right w:w="108" w:type="dxa"/>
          </w:tblCellMar>
        </w:tblPrEx>
        <w:trPr>
          <w:gridAfter w:val="1"/>
          <w:wAfter w:w="38" w:type="dxa"/>
        </w:trPr>
        <w:tc>
          <w:tcPr>
            <w:tcW w:w="8682" w:type="dxa"/>
            <w:gridSpan w:val="2"/>
          </w:tcPr>
          <w:p w:rsidR="00DA74B4" w:rsidRPr="00DA74B4" w:rsidRDefault="00DA74B4" w:rsidP="005C7D07">
            <w:pPr>
              <w:keepNext/>
              <w:spacing w:before="0"/>
              <w:rPr>
                <w:noProof/>
                <w:lang w:val="en-US" w:eastAsia="de-DE"/>
              </w:rPr>
            </w:pPr>
            <w:r w:rsidRPr="00DA74B4">
              <w:rPr>
                <w:b/>
                <w:noProof/>
                <w:lang w:val="en-US" w:eastAsia="de-DE"/>
              </w:rPr>
              <w:t>Romania:</w:t>
            </w:r>
            <w:r w:rsidRPr="00DC5260">
              <w:rPr>
                <w:noProof/>
                <w:lang w:val="en-US" w:eastAsia="de-DE"/>
              </w:rPr>
              <w:t xml:space="preserve"> </w:t>
            </w:r>
            <w:r>
              <w:rPr>
                <w:noProof/>
                <w:lang w:val="en-US" w:eastAsia="de-DE"/>
              </w:rPr>
              <w:t xml:space="preserve"> </w:t>
            </w:r>
            <w:r w:rsidR="009622F5" w:rsidRPr="00DE14B8">
              <w:rPr>
                <w:rFonts w:cs="Arial"/>
                <w:color w:val="000000"/>
                <w:szCs w:val="22"/>
              </w:rPr>
              <w:t xml:space="preserve">Early leavers from education and training </w:t>
            </w:r>
            <w:r>
              <w:rPr>
                <w:noProof/>
                <w:lang w:val="en-US" w:eastAsia="de-DE"/>
              </w:rPr>
              <w:t xml:space="preserve">– </w:t>
            </w:r>
            <w:r>
              <w:rPr>
                <w:b/>
                <w:noProof/>
                <w:lang w:val="en-US" w:eastAsia="de-DE"/>
              </w:rPr>
              <w:t>17.4</w:t>
            </w:r>
            <w:r w:rsidRPr="005164D3">
              <w:rPr>
                <w:b/>
                <w:noProof/>
                <w:lang w:val="en-US" w:eastAsia="de-DE"/>
              </w:rPr>
              <w:t>%</w:t>
            </w:r>
            <w:r>
              <w:rPr>
                <w:noProof/>
                <w:lang w:val="en-US" w:eastAsia="de-DE"/>
              </w:rPr>
              <w:t xml:space="preserve"> | NEET – </w:t>
            </w:r>
            <w:r>
              <w:rPr>
                <w:b/>
                <w:noProof/>
                <w:lang w:val="en-US" w:eastAsia="de-DE"/>
              </w:rPr>
              <w:t>19.1</w:t>
            </w:r>
            <w:r w:rsidRPr="005164D3">
              <w:rPr>
                <w:b/>
                <w:noProof/>
                <w:lang w:val="en-US" w:eastAsia="de-DE"/>
              </w:rPr>
              <w:t>%</w:t>
            </w:r>
          </w:p>
        </w:tc>
      </w:tr>
    </w:tbl>
    <w:p w:rsidR="00890B49" w:rsidRPr="005164D3" w:rsidRDefault="00890B49" w:rsidP="00890B49">
      <w:pPr>
        <w:pStyle w:val="Kuvaotsikko"/>
      </w:pPr>
      <w:bookmarkStart w:id="84" w:name="_Ref379967799"/>
      <w:bookmarkStart w:id="85" w:name="_Toc392684871"/>
      <w:r>
        <w:t xml:space="preserve">Figure </w:t>
      </w:r>
      <w:r w:rsidR="00E93894">
        <w:fldChar w:fldCharType="begin"/>
      </w:r>
      <w:r w:rsidR="00E93894">
        <w:instrText xml:space="preserve"> SEQ Figure \* ARABIC </w:instrText>
      </w:r>
      <w:r w:rsidR="00E93894">
        <w:fldChar w:fldCharType="separate"/>
      </w:r>
      <w:r w:rsidR="005F49EF">
        <w:rPr>
          <w:noProof/>
        </w:rPr>
        <w:t>13</w:t>
      </w:r>
      <w:r w:rsidR="00E93894">
        <w:rPr>
          <w:noProof/>
        </w:rPr>
        <w:fldChar w:fldCharType="end"/>
      </w:r>
      <w:bookmarkEnd w:id="84"/>
      <w:r>
        <w:t xml:space="preserve">: </w:t>
      </w:r>
      <w:r w:rsidR="009622F5" w:rsidRPr="009622F5">
        <w:rPr>
          <w:rFonts w:cs="Arial"/>
          <w:b w:val="0"/>
          <w:color w:val="000000"/>
          <w:szCs w:val="22"/>
        </w:rPr>
        <w:t xml:space="preserve">Early </w:t>
      </w:r>
      <w:r w:rsidR="00AC517A">
        <w:rPr>
          <w:rFonts w:cs="Arial"/>
          <w:b w:val="0"/>
          <w:color w:val="000000"/>
          <w:szCs w:val="22"/>
        </w:rPr>
        <w:t>l</w:t>
      </w:r>
      <w:r w:rsidR="009622F5" w:rsidRPr="009622F5">
        <w:rPr>
          <w:rFonts w:cs="Arial"/>
          <w:b w:val="0"/>
          <w:color w:val="000000"/>
          <w:szCs w:val="22"/>
        </w:rPr>
        <w:t xml:space="preserve">eavers from </w:t>
      </w:r>
      <w:r w:rsidR="00AC517A">
        <w:rPr>
          <w:rFonts w:cs="Arial"/>
          <w:b w:val="0"/>
          <w:color w:val="000000"/>
          <w:szCs w:val="22"/>
        </w:rPr>
        <w:t>e</w:t>
      </w:r>
      <w:r w:rsidR="009622F5" w:rsidRPr="009622F5">
        <w:rPr>
          <w:rFonts w:cs="Arial"/>
          <w:b w:val="0"/>
          <w:color w:val="000000"/>
          <w:szCs w:val="22"/>
        </w:rPr>
        <w:t xml:space="preserve">ducation and </w:t>
      </w:r>
      <w:r w:rsidR="00AC517A">
        <w:rPr>
          <w:rFonts w:cs="Arial"/>
          <w:b w:val="0"/>
          <w:color w:val="000000"/>
          <w:szCs w:val="22"/>
        </w:rPr>
        <w:t>t</w:t>
      </w:r>
      <w:r w:rsidR="009622F5" w:rsidRPr="009622F5">
        <w:rPr>
          <w:rFonts w:cs="Arial"/>
          <w:b w:val="0"/>
          <w:color w:val="000000"/>
          <w:szCs w:val="22"/>
        </w:rPr>
        <w:t xml:space="preserve">raining </w:t>
      </w:r>
      <w:r w:rsidRPr="009622F5">
        <w:rPr>
          <w:b w:val="0"/>
        </w:rPr>
        <w:t>&amp;</w:t>
      </w:r>
      <w:r w:rsidRPr="00890B49">
        <w:rPr>
          <w:b w:val="0"/>
        </w:rPr>
        <w:t xml:space="preserve"> </w:t>
      </w:r>
      <w:r w:rsidR="00AC517A">
        <w:rPr>
          <w:b w:val="0"/>
        </w:rPr>
        <w:t>s</w:t>
      </w:r>
      <w:r w:rsidRPr="00890B49">
        <w:rPr>
          <w:b w:val="0"/>
        </w:rPr>
        <w:t>hare of NEET</w:t>
      </w:r>
      <w:bookmarkEnd w:id="85"/>
    </w:p>
    <w:p w:rsidR="00DA74B4" w:rsidRDefault="004A28D3" w:rsidP="00F77B5F">
      <w:pPr>
        <w:rPr>
          <w:sz w:val="18"/>
          <w:szCs w:val="18"/>
        </w:rPr>
      </w:pPr>
      <w:r w:rsidRPr="004A28D3">
        <w:rPr>
          <w:sz w:val="18"/>
          <w:szCs w:val="18"/>
        </w:rPr>
        <w:t>Data</w:t>
      </w:r>
      <w:r w:rsidR="009622F5">
        <w:rPr>
          <w:sz w:val="18"/>
          <w:szCs w:val="18"/>
        </w:rPr>
        <w:t xml:space="preserve"> source</w:t>
      </w:r>
      <w:r w:rsidRPr="004A28D3">
        <w:rPr>
          <w:sz w:val="18"/>
          <w:szCs w:val="18"/>
        </w:rPr>
        <w:t>: Eurostat</w:t>
      </w:r>
      <w:r w:rsidR="009018E2">
        <w:rPr>
          <w:sz w:val="18"/>
          <w:szCs w:val="18"/>
        </w:rPr>
        <w:t>, 2012</w:t>
      </w:r>
    </w:p>
    <w:p w:rsidR="004A28D3" w:rsidRDefault="004A28D3" w:rsidP="00F77B5F">
      <w:pPr>
        <w:rPr>
          <w:i/>
          <w:lang w:val="en-US"/>
        </w:rPr>
      </w:pPr>
    </w:p>
    <w:p w:rsidR="00F77B5F" w:rsidRDefault="00C86498" w:rsidP="00F77B5F">
      <w:r>
        <w:rPr>
          <w:i/>
          <w:lang w:val="en-US"/>
        </w:rPr>
        <w:t>Competitive North-West</w:t>
      </w:r>
      <w:r>
        <w:rPr>
          <w:rStyle w:val="Alaviitteenviite"/>
          <w:i/>
          <w:lang w:val="en-US"/>
        </w:rPr>
        <w:footnoteReference w:id="4"/>
      </w:r>
      <w:r w:rsidR="0019077B" w:rsidRPr="00B84E86">
        <w:rPr>
          <w:i/>
          <w:lang w:val="en-US"/>
        </w:rPr>
        <w:t xml:space="preserve">: </w:t>
      </w:r>
      <w:r w:rsidR="00B84E86">
        <w:rPr>
          <w:i/>
          <w:lang w:val="de-DE"/>
        </w:rPr>
        <w:fldChar w:fldCharType="begin"/>
      </w:r>
      <w:r w:rsidR="00B84E86" w:rsidRPr="00B84E86">
        <w:rPr>
          <w:i/>
          <w:lang w:val="en-US"/>
        </w:rPr>
        <w:instrText xml:space="preserve"> REF _Ref379989041 \h </w:instrText>
      </w:r>
      <w:r w:rsidR="00B84E86">
        <w:rPr>
          <w:i/>
          <w:lang w:val="de-DE"/>
        </w:rPr>
      </w:r>
      <w:r w:rsidR="00B84E86">
        <w:rPr>
          <w:i/>
          <w:lang w:val="de-DE"/>
        </w:rPr>
        <w:fldChar w:fldCharType="separate"/>
      </w:r>
      <w:r w:rsidR="005F49EF">
        <w:t xml:space="preserve">Table </w:t>
      </w:r>
      <w:r w:rsidR="005F49EF">
        <w:rPr>
          <w:noProof/>
        </w:rPr>
        <w:t>1</w:t>
      </w:r>
      <w:r w:rsidR="00B84E86">
        <w:rPr>
          <w:i/>
          <w:lang w:val="de-DE"/>
        </w:rPr>
        <w:fldChar w:fldCharType="end"/>
      </w:r>
      <w:r w:rsidR="00B84E86" w:rsidRPr="00B84E86">
        <w:rPr>
          <w:i/>
          <w:lang w:val="en-US"/>
        </w:rPr>
        <w:t xml:space="preserve"> </w:t>
      </w:r>
      <w:r w:rsidR="0019077B" w:rsidRPr="0001250A">
        <w:t xml:space="preserve">confirms the characteristics of this group of countries, which features the best values as regards the employment market, an outstanding </w:t>
      </w:r>
      <w:r w:rsidR="00F77B5F" w:rsidRPr="0001250A">
        <w:t xml:space="preserve">share of people with tertiary education – whereby the other education indicators are slightly worse than in </w:t>
      </w:r>
      <w:r w:rsidR="00954C8C">
        <w:t>C</w:t>
      </w:r>
      <w:r w:rsidR="00F77B5F" w:rsidRPr="0001250A">
        <w:t xml:space="preserve">luster 1 </w:t>
      </w:r>
      <w:r w:rsidR="00954C8C" w:rsidRPr="00954C8C">
        <w:t>(“</w:t>
      </w:r>
      <w:r w:rsidR="00954C8C" w:rsidRPr="00954C8C">
        <w:rPr>
          <w:lang w:val="en-US"/>
        </w:rPr>
        <w:t>Inclusive Centre</w:t>
      </w:r>
      <w:r w:rsidR="00954C8C" w:rsidRPr="00954C8C">
        <w:t xml:space="preserve">”) </w:t>
      </w:r>
      <w:r w:rsidR="00F77B5F" w:rsidRPr="0001250A">
        <w:t xml:space="preserve">– the highest health expectancy at birth, good housing conditions as well as distinctively low share of severe material deprivation and in-work at risk-of-poverty rates. However, this group of countries achieves the highest value as regards the share of single persons with children. Cluster 2 </w:t>
      </w:r>
      <w:r>
        <w:t>(</w:t>
      </w:r>
      <w:r w:rsidRPr="00954C8C">
        <w:rPr>
          <w:lang w:val="en-US"/>
        </w:rPr>
        <w:t>“Competitive North-West”</w:t>
      </w:r>
      <w:r>
        <w:rPr>
          <w:lang w:val="en-US"/>
        </w:rPr>
        <w:t>)</w:t>
      </w:r>
      <w:r w:rsidRPr="00954C8C">
        <w:rPr>
          <w:lang w:val="en-US"/>
        </w:rPr>
        <w:t xml:space="preserve"> </w:t>
      </w:r>
      <w:r w:rsidR="00F77B5F" w:rsidRPr="0001250A">
        <w:t xml:space="preserve">shows the highest homogeneity within the different indicators. Except the indicator </w:t>
      </w:r>
      <w:r w:rsidR="00B65664">
        <w:t xml:space="preserve">illustrating low work intensity </w:t>
      </w:r>
      <w:r w:rsidR="00E43C31" w:rsidRPr="0001250A">
        <w:t xml:space="preserve">(see </w:t>
      </w:r>
      <w:r w:rsidR="00DF4A70">
        <w:fldChar w:fldCharType="begin"/>
      </w:r>
      <w:r w:rsidR="00DF4A70">
        <w:instrText xml:space="preserve"> REF _Ref379967749 \h </w:instrText>
      </w:r>
      <w:r w:rsidR="00DF4A70">
        <w:fldChar w:fldCharType="separate"/>
      </w:r>
      <w:r w:rsidR="005F49EF">
        <w:t xml:space="preserve">Figure </w:t>
      </w:r>
      <w:r w:rsidR="005F49EF">
        <w:rPr>
          <w:noProof/>
        </w:rPr>
        <w:t>14</w:t>
      </w:r>
      <w:r w:rsidR="00DF4A70">
        <w:fldChar w:fldCharType="end"/>
      </w:r>
      <w:r w:rsidR="00DF4A70">
        <w:t xml:space="preserve">) </w:t>
      </w:r>
      <w:r w:rsidR="00F77B5F" w:rsidRPr="0001250A">
        <w:t xml:space="preserve">whose values scatter between 6.0% in Iceland and 24.1% in Ireland, all other indicators are very homogenous. In several dimensions, </w:t>
      </w:r>
      <w:r>
        <w:t>C</w:t>
      </w:r>
      <w:r w:rsidR="00F77B5F" w:rsidRPr="0001250A">
        <w:t xml:space="preserve">luster 2 </w:t>
      </w:r>
      <w:r>
        <w:t>(</w:t>
      </w:r>
      <w:r w:rsidRPr="00954C8C">
        <w:rPr>
          <w:lang w:val="en-US"/>
        </w:rPr>
        <w:t>“Competitive North-West”</w:t>
      </w:r>
      <w:r>
        <w:rPr>
          <w:lang w:val="en-US"/>
        </w:rPr>
        <w:t>)</w:t>
      </w:r>
      <w:r w:rsidRPr="00954C8C">
        <w:rPr>
          <w:lang w:val="en-US"/>
        </w:rPr>
        <w:t xml:space="preserve"> </w:t>
      </w:r>
      <w:r w:rsidR="00F77B5F" w:rsidRPr="0001250A">
        <w:t>achieves comparatively good</w:t>
      </w:r>
      <w:r w:rsidR="00B65664">
        <w:t xml:space="preserve"> or even the best values (e.g. </w:t>
      </w:r>
      <w:r w:rsidR="00F77B5F" w:rsidRPr="0001250A">
        <w:t>employment rate, healt</w:t>
      </w:r>
      <w:r w:rsidR="00B65664">
        <w:t xml:space="preserve">h expectancy at birth, </w:t>
      </w:r>
      <w:r w:rsidR="00F77B5F" w:rsidRPr="0001250A">
        <w:t>tertiary educa</w:t>
      </w:r>
      <w:r w:rsidR="00B65664">
        <w:t xml:space="preserve">tion, severe </w:t>
      </w:r>
      <w:r w:rsidR="00F77B5F" w:rsidRPr="0001250A">
        <w:t>material depriva</w:t>
      </w:r>
      <w:r w:rsidR="00B65664">
        <w:t>tion</w:t>
      </w:r>
      <w:r w:rsidR="00F77B5F" w:rsidRPr="0001250A">
        <w:t xml:space="preserve">).  </w:t>
      </w:r>
    </w:p>
    <w:p w:rsidR="004A28D3" w:rsidRDefault="004A28D3" w:rsidP="00F77B5F"/>
    <w:tbl>
      <w:tblPr>
        <w:tblStyle w:val="TaulukkoRuudukko"/>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4226"/>
        <w:gridCol w:w="4227"/>
        <w:gridCol w:w="38"/>
      </w:tblGrid>
      <w:tr w:rsidR="00DA74B4" w:rsidTr="000D45B1">
        <w:tc>
          <w:tcPr>
            <w:tcW w:w="4226" w:type="dxa"/>
          </w:tcPr>
          <w:p w:rsidR="00DA74B4" w:rsidRDefault="000D45B1" w:rsidP="00F77B5F">
            <w:r>
              <w:rPr>
                <w:noProof/>
                <w:lang w:val="fi-FI" w:eastAsia="fi-FI"/>
              </w:rPr>
              <w:lastRenderedPageBreak/>
              <w:drawing>
                <wp:inline distT="0" distB="0" distL="0" distR="0" wp14:anchorId="29F11D66" wp14:editId="2201A6E0">
                  <wp:extent cx="2524125" cy="2886075"/>
                  <wp:effectExtent l="0" t="0" r="9525" b="9525"/>
                  <wp:docPr id="228" name="Diagramm 228"/>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p>
          <w:p w:rsidR="00DA74B4" w:rsidRDefault="00DA74B4" w:rsidP="00F77B5F"/>
        </w:tc>
        <w:tc>
          <w:tcPr>
            <w:tcW w:w="4227" w:type="dxa"/>
            <w:gridSpan w:val="2"/>
          </w:tcPr>
          <w:p w:rsidR="00DA74B4" w:rsidRDefault="000D45B1" w:rsidP="00F77B5F">
            <w:r>
              <w:rPr>
                <w:noProof/>
                <w:lang w:val="fi-FI" w:eastAsia="fi-FI"/>
              </w:rPr>
              <w:drawing>
                <wp:inline distT="0" distB="0" distL="0" distR="0" wp14:anchorId="346BAA87" wp14:editId="2179DE01">
                  <wp:extent cx="2524125" cy="2876550"/>
                  <wp:effectExtent l="0" t="0" r="9525" b="19050"/>
                  <wp:docPr id="229" name="Diagramm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tc>
      </w:tr>
      <w:tr w:rsidR="00DA74B4" w:rsidTr="000D45B1">
        <w:tc>
          <w:tcPr>
            <w:tcW w:w="4226" w:type="dxa"/>
          </w:tcPr>
          <w:p w:rsidR="00DA74B4" w:rsidRDefault="000D45B1" w:rsidP="00F77B5F">
            <w:r>
              <w:rPr>
                <w:noProof/>
                <w:lang w:val="fi-FI" w:eastAsia="fi-FI"/>
              </w:rPr>
              <w:drawing>
                <wp:inline distT="0" distB="0" distL="0" distR="0" wp14:anchorId="5B46817C" wp14:editId="3AE269EF">
                  <wp:extent cx="2524125" cy="2876550"/>
                  <wp:effectExtent l="0" t="0" r="9525" b="19050"/>
                  <wp:docPr id="230" name="Diagramm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p>
          <w:p w:rsidR="00DF4A70" w:rsidRDefault="00DF4A70" w:rsidP="00F77B5F"/>
        </w:tc>
        <w:tc>
          <w:tcPr>
            <w:tcW w:w="4227" w:type="dxa"/>
            <w:gridSpan w:val="2"/>
          </w:tcPr>
          <w:p w:rsidR="00DA74B4" w:rsidRDefault="000D45B1" w:rsidP="00F77B5F">
            <w:r>
              <w:rPr>
                <w:noProof/>
                <w:lang w:val="fi-FI" w:eastAsia="fi-FI"/>
              </w:rPr>
              <w:drawing>
                <wp:inline distT="0" distB="0" distL="0" distR="0" wp14:anchorId="1B06C148" wp14:editId="6D319742">
                  <wp:extent cx="2524125" cy="2876550"/>
                  <wp:effectExtent l="0" t="0" r="9525" b="19050"/>
                  <wp:docPr id="231" name="Diagramm 23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p>
        </w:tc>
      </w:tr>
      <w:tr w:rsidR="00DF4A70" w:rsidTr="000D45B1">
        <w:tblPrEx>
          <w:tblCellMar>
            <w:left w:w="108" w:type="dxa"/>
            <w:right w:w="108" w:type="dxa"/>
          </w:tblCellMar>
        </w:tblPrEx>
        <w:trPr>
          <w:gridAfter w:val="1"/>
          <w:wAfter w:w="38" w:type="dxa"/>
        </w:trPr>
        <w:tc>
          <w:tcPr>
            <w:tcW w:w="8453" w:type="dxa"/>
            <w:gridSpan w:val="2"/>
          </w:tcPr>
          <w:p w:rsidR="00DF4A70" w:rsidRDefault="00DF4A70" w:rsidP="00DF4A70">
            <w:pPr>
              <w:spacing w:before="0"/>
              <w:rPr>
                <w:noProof/>
                <w:lang w:val="en-US" w:eastAsia="de-DE"/>
              </w:rPr>
            </w:pPr>
            <w:r w:rsidRPr="00DA74B4">
              <w:rPr>
                <w:b/>
                <w:noProof/>
                <w:lang w:val="en-US" w:eastAsia="de-DE"/>
              </w:rPr>
              <w:t>Romania:</w:t>
            </w:r>
            <w:r w:rsidRPr="00DC5260">
              <w:rPr>
                <w:noProof/>
                <w:lang w:val="en-US" w:eastAsia="de-DE"/>
              </w:rPr>
              <w:t xml:space="preserve"> </w:t>
            </w:r>
            <w:r>
              <w:rPr>
                <w:noProof/>
                <w:lang w:val="en-US" w:eastAsia="de-DE"/>
              </w:rPr>
              <w:t xml:space="preserve"> </w:t>
            </w:r>
          </w:p>
          <w:p w:rsidR="00DF4A70" w:rsidRPr="00DF4A70" w:rsidRDefault="00DF4A70" w:rsidP="009622F5">
            <w:pPr>
              <w:keepNext/>
              <w:spacing w:before="0"/>
              <w:rPr>
                <w:noProof/>
                <w:lang w:val="en-US" w:eastAsia="de-DE"/>
              </w:rPr>
            </w:pPr>
            <w:r>
              <w:rPr>
                <w:noProof/>
                <w:lang w:val="en-US" w:eastAsia="de-DE"/>
              </w:rPr>
              <w:t xml:space="preserve">Share of </w:t>
            </w:r>
            <w:r w:rsidR="009622F5">
              <w:rPr>
                <w:noProof/>
                <w:lang w:val="en-US" w:eastAsia="de-DE"/>
              </w:rPr>
              <w:t>p</w:t>
            </w:r>
            <w:r>
              <w:rPr>
                <w:noProof/>
                <w:lang w:val="en-US" w:eastAsia="de-DE"/>
              </w:rPr>
              <w:t xml:space="preserve">eople </w:t>
            </w:r>
            <w:r w:rsidR="009622F5">
              <w:rPr>
                <w:noProof/>
                <w:lang w:val="en-US" w:eastAsia="de-DE"/>
              </w:rPr>
              <w:t>li</w:t>
            </w:r>
            <w:r>
              <w:rPr>
                <w:noProof/>
                <w:lang w:val="en-US" w:eastAsia="de-DE"/>
              </w:rPr>
              <w:t xml:space="preserve">ving in </w:t>
            </w:r>
            <w:r w:rsidR="009622F5">
              <w:rPr>
                <w:noProof/>
                <w:lang w:val="en-US" w:eastAsia="de-DE"/>
              </w:rPr>
              <w:t>h</w:t>
            </w:r>
            <w:r>
              <w:rPr>
                <w:noProof/>
                <w:lang w:val="en-US" w:eastAsia="de-DE"/>
              </w:rPr>
              <w:t xml:space="preserve">ouseholds with very </w:t>
            </w:r>
            <w:r w:rsidR="009622F5">
              <w:rPr>
                <w:noProof/>
                <w:lang w:val="en-US" w:eastAsia="de-DE"/>
              </w:rPr>
              <w:t>l</w:t>
            </w:r>
            <w:r>
              <w:rPr>
                <w:noProof/>
                <w:lang w:val="en-US" w:eastAsia="de-DE"/>
              </w:rPr>
              <w:t xml:space="preserve">ow </w:t>
            </w:r>
            <w:r w:rsidR="009622F5">
              <w:rPr>
                <w:noProof/>
                <w:lang w:val="en-US" w:eastAsia="de-DE"/>
              </w:rPr>
              <w:t>w</w:t>
            </w:r>
            <w:r>
              <w:rPr>
                <w:noProof/>
                <w:lang w:val="en-US" w:eastAsia="de-DE"/>
              </w:rPr>
              <w:t xml:space="preserve">ork </w:t>
            </w:r>
            <w:r w:rsidR="009622F5">
              <w:rPr>
                <w:noProof/>
                <w:lang w:val="en-US" w:eastAsia="de-DE"/>
              </w:rPr>
              <w:t>i</w:t>
            </w:r>
            <w:r>
              <w:rPr>
                <w:noProof/>
                <w:lang w:val="en-US" w:eastAsia="de-DE"/>
              </w:rPr>
              <w:t xml:space="preserve">ntensity – </w:t>
            </w:r>
            <w:r w:rsidRPr="00DF4A70">
              <w:rPr>
                <w:b/>
                <w:noProof/>
                <w:lang w:val="en-US" w:eastAsia="de-DE"/>
              </w:rPr>
              <w:t>7.4%</w:t>
            </w:r>
          </w:p>
        </w:tc>
      </w:tr>
    </w:tbl>
    <w:p w:rsidR="00DA74B4" w:rsidRDefault="00DF4A70" w:rsidP="00DF4A70">
      <w:pPr>
        <w:pStyle w:val="Kuvaotsikko"/>
      </w:pPr>
      <w:bookmarkStart w:id="86" w:name="_Ref379967749"/>
      <w:bookmarkStart w:id="87" w:name="_Toc392684872"/>
      <w:r>
        <w:t xml:space="preserve">Figure </w:t>
      </w:r>
      <w:r w:rsidR="00E93894">
        <w:fldChar w:fldCharType="begin"/>
      </w:r>
      <w:r w:rsidR="00E93894">
        <w:instrText xml:space="preserve"> SEQ Figure \* ARABIC </w:instrText>
      </w:r>
      <w:r w:rsidR="00E93894">
        <w:fldChar w:fldCharType="separate"/>
      </w:r>
      <w:r w:rsidR="005F49EF">
        <w:rPr>
          <w:noProof/>
        </w:rPr>
        <w:t>14</w:t>
      </w:r>
      <w:r w:rsidR="00E93894">
        <w:rPr>
          <w:noProof/>
        </w:rPr>
        <w:fldChar w:fldCharType="end"/>
      </w:r>
      <w:bookmarkEnd w:id="86"/>
      <w:r>
        <w:t xml:space="preserve">: </w:t>
      </w:r>
      <w:r w:rsidRPr="00DF4A70">
        <w:rPr>
          <w:b w:val="0"/>
          <w:noProof/>
          <w:lang w:val="en-US" w:eastAsia="de-DE"/>
        </w:rPr>
        <w:t xml:space="preserve">Share of </w:t>
      </w:r>
      <w:r w:rsidR="00AC517A">
        <w:rPr>
          <w:b w:val="0"/>
          <w:noProof/>
          <w:lang w:val="en-US" w:eastAsia="de-DE"/>
        </w:rPr>
        <w:t>p</w:t>
      </w:r>
      <w:r w:rsidRPr="00DF4A70">
        <w:rPr>
          <w:b w:val="0"/>
          <w:noProof/>
          <w:lang w:val="en-US" w:eastAsia="de-DE"/>
        </w:rPr>
        <w:t xml:space="preserve">eople </w:t>
      </w:r>
      <w:r w:rsidR="00AC517A">
        <w:rPr>
          <w:b w:val="0"/>
          <w:noProof/>
          <w:lang w:val="en-US" w:eastAsia="de-DE"/>
        </w:rPr>
        <w:t>l</w:t>
      </w:r>
      <w:r w:rsidRPr="00DF4A70">
        <w:rPr>
          <w:b w:val="0"/>
          <w:noProof/>
          <w:lang w:val="en-US" w:eastAsia="de-DE"/>
        </w:rPr>
        <w:t xml:space="preserve">iving in </w:t>
      </w:r>
      <w:r w:rsidR="00AC517A">
        <w:rPr>
          <w:b w:val="0"/>
          <w:noProof/>
          <w:lang w:val="en-US" w:eastAsia="de-DE"/>
        </w:rPr>
        <w:t>h</w:t>
      </w:r>
      <w:r w:rsidRPr="00DF4A70">
        <w:rPr>
          <w:b w:val="0"/>
          <w:noProof/>
          <w:lang w:val="en-US" w:eastAsia="de-DE"/>
        </w:rPr>
        <w:t xml:space="preserve">ouseholds with </w:t>
      </w:r>
      <w:r w:rsidR="005C7D07">
        <w:rPr>
          <w:b w:val="0"/>
          <w:noProof/>
          <w:lang w:val="en-US" w:eastAsia="de-DE"/>
        </w:rPr>
        <w:t>v</w:t>
      </w:r>
      <w:r w:rsidRPr="00DF4A70">
        <w:rPr>
          <w:b w:val="0"/>
          <w:noProof/>
          <w:lang w:val="en-US" w:eastAsia="de-DE"/>
        </w:rPr>
        <w:t xml:space="preserve">ery </w:t>
      </w:r>
      <w:r w:rsidR="00AC517A">
        <w:rPr>
          <w:b w:val="0"/>
          <w:noProof/>
          <w:lang w:val="en-US" w:eastAsia="de-DE"/>
        </w:rPr>
        <w:t>l</w:t>
      </w:r>
      <w:r w:rsidRPr="00DF4A70">
        <w:rPr>
          <w:b w:val="0"/>
          <w:noProof/>
          <w:lang w:val="en-US" w:eastAsia="de-DE"/>
        </w:rPr>
        <w:t xml:space="preserve">ow </w:t>
      </w:r>
      <w:r w:rsidR="00AC517A">
        <w:rPr>
          <w:b w:val="0"/>
          <w:noProof/>
          <w:lang w:val="en-US" w:eastAsia="de-DE"/>
        </w:rPr>
        <w:t>w</w:t>
      </w:r>
      <w:r w:rsidRPr="00DF4A70">
        <w:rPr>
          <w:b w:val="0"/>
          <w:noProof/>
          <w:lang w:val="en-US" w:eastAsia="de-DE"/>
        </w:rPr>
        <w:t xml:space="preserve">ork </w:t>
      </w:r>
      <w:r w:rsidR="00AC517A">
        <w:rPr>
          <w:b w:val="0"/>
          <w:noProof/>
          <w:lang w:val="en-US" w:eastAsia="de-DE"/>
        </w:rPr>
        <w:t>i</w:t>
      </w:r>
      <w:r w:rsidRPr="00DF4A70">
        <w:rPr>
          <w:b w:val="0"/>
          <w:noProof/>
          <w:lang w:val="en-US" w:eastAsia="de-DE"/>
        </w:rPr>
        <w:t>ntensity</w:t>
      </w:r>
      <w:bookmarkEnd w:id="87"/>
    </w:p>
    <w:p w:rsidR="004A28D3" w:rsidRPr="004A28D3" w:rsidRDefault="004A28D3" w:rsidP="004A28D3">
      <w:pPr>
        <w:rPr>
          <w:sz w:val="18"/>
          <w:szCs w:val="18"/>
        </w:rPr>
      </w:pPr>
      <w:r w:rsidRPr="004A28D3">
        <w:rPr>
          <w:sz w:val="18"/>
          <w:szCs w:val="18"/>
        </w:rPr>
        <w:t xml:space="preserve">Data </w:t>
      </w:r>
      <w:r w:rsidR="009622F5">
        <w:rPr>
          <w:sz w:val="18"/>
          <w:szCs w:val="18"/>
        </w:rPr>
        <w:t>s</w:t>
      </w:r>
      <w:r w:rsidRPr="004A28D3">
        <w:rPr>
          <w:sz w:val="18"/>
          <w:szCs w:val="18"/>
        </w:rPr>
        <w:t>ource: Eurostat</w:t>
      </w:r>
      <w:r w:rsidR="009018E2">
        <w:rPr>
          <w:sz w:val="18"/>
          <w:szCs w:val="18"/>
        </w:rPr>
        <w:t>, 2012</w:t>
      </w:r>
    </w:p>
    <w:p w:rsidR="00C20212" w:rsidRDefault="00C20212" w:rsidP="00F77B5F"/>
    <w:p w:rsidR="00817CEC" w:rsidRDefault="00817CEC" w:rsidP="008012A9">
      <w:pPr>
        <w:rPr>
          <w:lang w:val="en-US"/>
        </w:rPr>
      </w:pPr>
    </w:p>
    <w:p w:rsidR="008012A9" w:rsidRDefault="00916B1E" w:rsidP="008012A9">
      <w:r>
        <w:rPr>
          <w:lang w:val="en-US"/>
        </w:rPr>
        <w:lastRenderedPageBreak/>
        <w:t>Emerging East</w:t>
      </w:r>
      <w:r w:rsidR="00C86498">
        <w:rPr>
          <w:rStyle w:val="Alaviitteenviite"/>
          <w:lang w:val="en-US"/>
        </w:rPr>
        <w:footnoteReference w:id="5"/>
      </w:r>
      <w:r w:rsidR="00F77B5F" w:rsidRPr="0001250A">
        <w:rPr>
          <w:i/>
        </w:rPr>
        <w:t xml:space="preserve">: </w:t>
      </w:r>
      <w:r w:rsidR="00D75ACD" w:rsidRPr="0001250A">
        <w:t xml:space="preserve">This </w:t>
      </w:r>
      <w:r w:rsidR="00B65664">
        <w:t xml:space="preserve">cluster including </w:t>
      </w:r>
      <w:r w:rsidR="00D75ACD" w:rsidRPr="0001250A">
        <w:t xml:space="preserve">post-communist </w:t>
      </w:r>
      <w:r w:rsidR="00B65664">
        <w:t>countries</w:t>
      </w:r>
      <w:r w:rsidR="00AF1D3F">
        <w:t xml:space="preserve"> </w:t>
      </w:r>
      <w:r w:rsidR="00D75ACD" w:rsidRPr="0001250A">
        <w:t>ranks in the middle of all clusters as regards the quality of the employment market</w:t>
      </w:r>
      <w:r w:rsidR="008012A9" w:rsidRPr="0001250A">
        <w:t xml:space="preserve"> and the educational sector</w:t>
      </w:r>
      <w:r w:rsidR="00DF4A70">
        <w:t xml:space="preserve"> (see </w:t>
      </w:r>
      <w:r w:rsidR="00DF4A70">
        <w:fldChar w:fldCharType="begin"/>
      </w:r>
      <w:r w:rsidR="00DF4A70">
        <w:instrText xml:space="preserve"> REF _Ref379478685 \h </w:instrText>
      </w:r>
      <w:r w:rsidR="00DF4A70">
        <w:fldChar w:fldCharType="separate"/>
      </w:r>
      <w:r w:rsidR="005F49EF">
        <w:t xml:space="preserve">Figure </w:t>
      </w:r>
      <w:r w:rsidR="005F49EF">
        <w:rPr>
          <w:noProof/>
        </w:rPr>
        <w:t>5</w:t>
      </w:r>
      <w:r w:rsidR="00DF4A70">
        <w:fldChar w:fldCharType="end"/>
      </w:r>
      <w:r w:rsidR="00DF4A70">
        <w:t xml:space="preserve"> and </w:t>
      </w:r>
      <w:r w:rsidR="00DF4A70">
        <w:fldChar w:fldCharType="begin"/>
      </w:r>
      <w:r w:rsidR="00DF4A70">
        <w:instrText xml:space="preserve"> REF _Ref379967799 \h </w:instrText>
      </w:r>
      <w:r w:rsidR="00DF4A70">
        <w:fldChar w:fldCharType="separate"/>
      </w:r>
      <w:r w:rsidR="005F49EF">
        <w:t xml:space="preserve">Figure </w:t>
      </w:r>
      <w:r w:rsidR="005F49EF">
        <w:rPr>
          <w:noProof/>
        </w:rPr>
        <w:t>13</w:t>
      </w:r>
      <w:r w:rsidR="00DF4A70">
        <w:fldChar w:fldCharType="end"/>
      </w:r>
      <w:r w:rsidR="00DF4A70">
        <w:t>)</w:t>
      </w:r>
      <w:r w:rsidR="008012A9" w:rsidRPr="0001250A">
        <w:t>. It is characterised by the lowest health expectancy at birth, is highly challenged by the poor conditions of its housing market</w:t>
      </w:r>
      <w:r w:rsidR="00B65664">
        <w:t>s</w:t>
      </w:r>
      <w:r w:rsidR="008012A9" w:rsidRPr="0001250A">
        <w:t xml:space="preserve"> a</w:t>
      </w:r>
      <w:r w:rsidR="00B65664">
        <w:t>s well as by</w:t>
      </w:r>
      <w:r w:rsidR="008012A9" w:rsidRPr="0001250A">
        <w:t xml:space="preserve"> one of the highest values concerning material deprivation. However, in both dimensions this group of countries shows hig</w:t>
      </w:r>
      <w:r w:rsidR="00B65664">
        <w:t xml:space="preserve">h dissimilarities: Whereas the </w:t>
      </w:r>
      <w:r w:rsidR="008012A9" w:rsidRPr="0001250A">
        <w:t>share of ho</w:t>
      </w:r>
      <w:r w:rsidR="00B65664">
        <w:t>useholds with 6 or more persons</w:t>
      </w:r>
      <w:r w:rsidR="008012A9" w:rsidRPr="0001250A">
        <w:t xml:space="preserve"> varies between Estonia with the lowest and Poland with the high</w:t>
      </w:r>
      <w:r w:rsidR="00B65664">
        <w:t xml:space="preserve">est value, the </w:t>
      </w:r>
      <w:r w:rsidR="008012A9" w:rsidRPr="0001250A">
        <w:t>severe mate</w:t>
      </w:r>
      <w:r w:rsidR="00B65664">
        <w:t>rial deprivation rate</w:t>
      </w:r>
      <w:r w:rsidR="008012A9" w:rsidRPr="0001250A">
        <w:t xml:space="preserve"> shows the highest range; although all countries have comparatively </w:t>
      </w:r>
      <w:r w:rsidR="003065EB">
        <w:t>inflated</w:t>
      </w:r>
      <w:r w:rsidR="008012A9" w:rsidRPr="0001250A">
        <w:t xml:space="preserve"> rates, Bulgaria </w:t>
      </w:r>
      <w:r w:rsidR="003065EB">
        <w:t>shows by far the highest value</w:t>
      </w:r>
      <w:r w:rsidR="008012A9" w:rsidRPr="0001250A">
        <w:t xml:space="preserve"> (44.1%)</w:t>
      </w:r>
      <w:r w:rsidR="00E43C31" w:rsidRPr="0001250A">
        <w:t xml:space="preserve"> (see </w:t>
      </w:r>
      <w:r w:rsidR="00242A81">
        <w:fldChar w:fldCharType="begin"/>
      </w:r>
      <w:r w:rsidR="00242A81">
        <w:instrText xml:space="preserve"> REF _Ref379992189 \h </w:instrText>
      </w:r>
      <w:r w:rsidR="00242A81">
        <w:fldChar w:fldCharType="separate"/>
      </w:r>
      <w:r w:rsidR="005F49EF">
        <w:t xml:space="preserve">Figure </w:t>
      </w:r>
      <w:r w:rsidR="005F49EF">
        <w:rPr>
          <w:noProof/>
        </w:rPr>
        <w:t>15</w:t>
      </w:r>
      <w:r w:rsidR="00242A81">
        <w:fldChar w:fldCharType="end"/>
      </w:r>
      <w:r w:rsidR="00242A81">
        <w:t>).</w:t>
      </w:r>
    </w:p>
    <w:p w:rsidR="005E2A65" w:rsidRDefault="005E2A65" w:rsidP="008012A9"/>
    <w:tbl>
      <w:tblPr>
        <w:tblStyle w:val="TaulukkoRuudukko"/>
        <w:tblW w:w="8682" w:type="dxa"/>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4392"/>
        <w:gridCol w:w="4253"/>
        <w:gridCol w:w="37"/>
      </w:tblGrid>
      <w:tr w:rsidR="005E2A65" w:rsidTr="000D45B1">
        <w:tc>
          <w:tcPr>
            <w:tcW w:w="4416" w:type="dxa"/>
          </w:tcPr>
          <w:p w:rsidR="004A28D3" w:rsidRDefault="000D45B1" w:rsidP="00242A81">
            <w:pPr>
              <w:rPr>
                <w:i/>
                <w:noProof/>
                <w:lang w:val="de-DE" w:eastAsia="de-DE"/>
              </w:rPr>
            </w:pPr>
            <w:r>
              <w:rPr>
                <w:noProof/>
                <w:lang w:val="fi-FI" w:eastAsia="fi-FI"/>
              </w:rPr>
              <w:drawing>
                <wp:inline distT="0" distB="0" distL="0" distR="0" wp14:anchorId="2284B058" wp14:editId="576DF310">
                  <wp:extent cx="2524125" cy="2876550"/>
                  <wp:effectExtent l="0" t="0" r="9525" b="19050"/>
                  <wp:docPr id="232" name="Diagramm 232"/>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4A28D3" w:rsidRDefault="004A28D3" w:rsidP="00242A81">
            <w:pPr>
              <w:rPr>
                <w:i/>
              </w:rPr>
            </w:pPr>
          </w:p>
        </w:tc>
        <w:tc>
          <w:tcPr>
            <w:tcW w:w="4266" w:type="dxa"/>
            <w:gridSpan w:val="2"/>
          </w:tcPr>
          <w:p w:rsidR="005E2A65" w:rsidRDefault="000D45B1" w:rsidP="00242A81">
            <w:pPr>
              <w:rPr>
                <w:i/>
              </w:rPr>
            </w:pPr>
            <w:r>
              <w:rPr>
                <w:noProof/>
                <w:lang w:val="fi-FI" w:eastAsia="fi-FI"/>
              </w:rPr>
              <w:drawing>
                <wp:inline distT="0" distB="0" distL="0" distR="0" wp14:anchorId="30129783" wp14:editId="544B493E">
                  <wp:extent cx="2524125" cy="2876550"/>
                  <wp:effectExtent l="0" t="0" r="9525" b="19050"/>
                  <wp:docPr id="233" name="Diagramm 233"/>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r w:rsidR="005E2A65" w:rsidTr="000D45B1">
        <w:tc>
          <w:tcPr>
            <w:tcW w:w="4416" w:type="dxa"/>
          </w:tcPr>
          <w:p w:rsidR="005E2A65" w:rsidRDefault="000D45B1" w:rsidP="00242A81">
            <w:pPr>
              <w:rPr>
                <w:i/>
                <w:noProof/>
                <w:lang w:val="de-DE" w:eastAsia="de-DE"/>
              </w:rPr>
            </w:pPr>
            <w:r>
              <w:rPr>
                <w:noProof/>
                <w:lang w:val="fi-FI" w:eastAsia="fi-FI"/>
              </w:rPr>
              <w:lastRenderedPageBreak/>
              <w:drawing>
                <wp:inline distT="0" distB="0" distL="0" distR="0" wp14:anchorId="6745A264" wp14:editId="7573D27B">
                  <wp:extent cx="2524125" cy="2876550"/>
                  <wp:effectExtent l="0" t="0" r="9525" b="19050"/>
                  <wp:docPr id="239" name="Diagramm 239"/>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p>
          <w:p w:rsidR="004A28D3" w:rsidRDefault="004A28D3" w:rsidP="00242A81">
            <w:pPr>
              <w:rPr>
                <w:i/>
              </w:rPr>
            </w:pPr>
          </w:p>
        </w:tc>
        <w:tc>
          <w:tcPr>
            <w:tcW w:w="4266" w:type="dxa"/>
            <w:gridSpan w:val="2"/>
          </w:tcPr>
          <w:p w:rsidR="005E2A65" w:rsidRDefault="000D45B1" w:rsidP="004A28D3">
            <w:pPr>
              <w:keepNext/>
              <w:rPr>
                <w:i/>
              </w:rPr>
            </w:pPr>
            <w:r>
              <w:rPr>
                <w:noProof/>
                <w:lang w:val="fi-FI" w:eastAsia="fi-FI"/>
              </w:rPr>
              <w:drawing>
                <wp:inline distT="0" distB="0" distL="0" distR="0" wp14:anchorId="775EB80F" wp14:editId="07C80F90">
                  <wp:extent cx="2514600" cy="2876550"/>
                  <wp:effectExtent l="0" t="0" r="19050" b="19050"/>
                  <wp:docPr id="240" name="Diagramm 240"/>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tc>
      </w:tr>
      <w:tr w:rsidR="004A28D3" w:rsidTr="000D45B1">
        <w:tblPrEx>
          <w:tblCellMar>
            <w:left w:w="108" w:type="dxa"/>
            <w:right w:w="108" w:type="dxa"/>
          </w:tblCellMar>
        </w:tblPrEx>
        <w:trPr>
          <w:gridAfter w:val="1"/>
          <w:wAfter w:w="38" w:type="dxa"/>
        </w:trPr>
        <w:tc>
          <w:tcPr>
            <w:tcW w:w="8682" w:type="dxa"/>
            <w:gridSpan w:val="2"/>
          </w:tcPr>
          <w:p w:rsidR="00E60C3E" w:rsidRDefault="00E60C3E" w:rsidP="004A28D3">
            <w:pPr>
              <w:spacing w:before="0"/>
              <w:rPr>
                <w:b/>
                <w:noProof/>
                <w:lang w:val="en-US" w:eastAsia="de-DE"/>
              </w:rPr>
            </w:pPr>
          </w:p>
          <w:p w:rsidR="004A28D3" w:rsidRDefault="004A28D3" w:rsidP="004A28D3">
            <w:pPr>
              <w:spacing w:before="0"/>
              <w:rPr>
                <w:noProof/>
                <w:lang w:val="en-US" w:eastAsia="de-DE"/>
              </w:rPr>
            </w:pPr>
            <w:r w:rsidRPr="00DA74B4">
              <w:rPr>
                <w:b/>
                <w:noProof/>
                <w:lang w:val="en-US" w:eastAsia="de-DE"/>
              </w:rPr>
              <w:t>Romania:</w:t>
            </w:r>
            <w:r w:rsidRPr="00DC5260">
              <w:rPr>
                <w:noProof/>
                <w:lang w:val="en-US" w:eastAsia="de-DE"/>
              </w:rPr>
              <w:t xml:space="preserve"> </w:t>
            </w:r>
            <w:r>
              <w:rPr>
                <w:noProof/>
                <w:lang w:val="en-US" w:eastAsia="de-DE"/>
              </w:rPr>
              <w:t xml:space="preserve"> </w:t>
            </w:r>
          </w:p>
          <w:p w:rsidR="004A28D3" w:rsidRPr="004A28D3" w:rsidRDefault="004A28D3" w:rsidP="005C7D07">
            <w:pPr>
              <w:keepNext/>
              <w:rPr>
                <w:i/>
                <w:noProof/>
                <w:lang w:val="en-US" w:eastAsia="de-DE"/>
              </w:rPr>
            </w:pPr>
            <w:r>
              <w:rPr>
                <w:noProof/>
                <w:lang w:val="en-US" w:eastAsia="de-DE"/>
              </w:rPr>
              <w:t>In-</w:t>
            </w:r>
            <w:r w:rsidR="005C7D07">
              <w:rPr>
                <w:noProof/>
                <w:lang w:val="en-US" w:eastAsia="de-DE"/>
              </w:rPr>
              <w:t>w</w:t>
            </w:r>
            <w:r>
              <w:rPr>
                <w:noProof/>
                <w:lang w:val="en-US" w:eastAsia="de-DE"/>
              </w:rPr>
              <w:t xml:space="preserve">ork </w:t>
            </w:r>
            <w:r w:rsidR="005C7D07">
              <w:rPr>
                <w:noProof/>
                <w:lang w:val="en-US" w:eastAsia="de-DE"/>
              </w:rPr>
              <w:t>a</w:t>
            </w:r>
            <w:r>
              <w:rPr>
                <w:noProof/>
                <w:lang w:val="en-US" w:eastAsia="de-DE"/>
              </w:rPr>
              <w:t>t-</w:t>
            </w:r>
            <w:r w:rsidR="005C7D07">
              <w:rPr>
                <w:noProof/>
                <w:lang w:val="en-US" w:eastAsia="de-DE"/>
              </w:rPr>
              <w:t>r</w:t>
            </w:r>
            <w:r>
              <w:rPr>
                <w:noProof/>
                <w:lang w:val="en-US" w:eastAsia="de-DE"/>
              </w:rPr>
              <w:t>isk-of-</w:t>
            </w:r>
            <w:r w:rsidR="005C7D07">
              <w:rPr>
                <w:noProof/>
                <w:lang w:val="en-US" w:eastAsia="de-DE"/>
              </w:rPr>
              <w:t>p</w:t>
            </w:r>
            <w:r>
              <w:rPr>
                <w:noProof/>
                <w:lang w:val="en-US" w:eastAsia="de-DE"/>
              </w:rPr>
              <w:t xml:space="preserve">overty </w:t>
            </w:r>
            <w:r w:rsidR="005C7D07">
              <w:rPr>
                <w:noProof/>
                <w:lang w:val="en-US" w:eastAsia="de-DE"/>
              </w:rPr>
              <w:t>r</w:t>
            </w:r>
            <w:r>
              <w:rPr>
                <w:noProof/>
                <w:lang w:val="en-US" w:eastAsia="de-DE"/>
              </w:rPr>
              <w:t xml:space="preserve">ate – </w:t>
            </w:r>
            <w:r>
              <w:rPr>
                <w:b/>
                <w:noProof/>
                <w:lang w:val="en-US" w:eastAsia="de-DE"/>
              </w:rPr>
              <w:t xml:space="preserve">19.1% </w:t>
            </w:r>
            <w:r>
              <w:rPr>
                <w:noProof/>
                <w:lang w:val="en-US" w:eastAsia="de-DE"/>
              </w:rPr>
              <w:t xml:space="preserve">| </w:t>
            </w:r>
            <w:r w:rsidRPr="004A28D3">
              <w:rPr>
                <w:noProof/>
                <w:lang w:val="en-US" w:eastAsia="de-DE"/>
              </w:rPr>
              <w:t xml:space="preserve">Severe </w:t>
            </w:r>
            <w:r w:rsidR="005C7D07">
              <w:rPr>
                <w:noProof/>
                <w:lang w:val="en-US" w:eastAsia="de-DE"/>
              </w:rPr>
              <w:t>m</w:t>
            </w:r>
            <w:r w:rsidRPr="004A28D3">
              <w:rPr>
                <w:noProof/>
                <w:lang w:val="en-US" w:eastAsia="de-DE"/>
              </w:rPr>
              <w:t xml:space="preserve">aterial </w:t>
            </w:r>
            <w:r w:rsidR="005C7D07">
              <w:rPr>
                <w:noProof/>
                <w:lang w:val="en-US" w:eastAsia="de-DE"/>
              </w:rPr>
              <w:t>d</w:t>
            </w:r>
            <w:r w:rsidRPr="004A28D3">
              <w:rPr>
                <w:noProof/>
                <w:lang w:val="en-US" w:eastAsia="de-DE"/>
              </w:rPr>
              <w:t>eprivation</w:t>
            </w:r>
            <w:r>
              <w:rPr>
                <w:noProof/>
                <w:lang w:val="en-US" w:eastAsia="de-DE"/>
              </w:rPr>
              <w:t xml:space="preserve"> – </w:t>
            </w:r>
            <w:r>
              <w:rPr>
                <w:b/>
                <w:noProof/>
                <w:lang w:val="en-US" w:eastAsia="de-DE"/>
              </w:rPr>
              <w:t>29.9%</w:t>
            </w:r>
          </w:p>
        </w:tc>
      </w:tr>
    </w:tbl>
    <w:p w:rsidR="005E2A65" w:rsidRDefault="004A28D3" w:rsidP="004A28D3">
      <w:pPr>
        <w:pStyle w:val="Kuvaotsikko"/>
      </w:pPr>
      <w:bookmarkStart w:id="88" w:name="_Ref379992189"/>
      <w:bookmarkStart w:id="89" w:name="_Toc392684873"/>
      <w:r>
        <w:t xml:space="preserve">Figure </w:t>
      </w:r>
      <w:r w:rsidR="00E93894">
        <w:fldChar w:fldCharType="begin"/>
      </w:r>
      <w:r w:rsidR="00E93894">
        <w:instrText xml:space="preserve"> SEQ Figure \* ARABIC </w:instrText>
      </w:r>
      <w:r w:rsidR="00E93894">
        <w:fldChar w:fldCharType="separate"/>
      </w:r>
      <w:r w:rsidR="005F49EF">
        <w:rPr>
          <w:noProof/>
        </w:rPr>
        <w:t>15</w:t>
      </w:r>
      <w:r w:rsidR="00E93894">
        <w:rPr>
          <w:noProof/>
        </w:rPr>
        <w:fldChar w:fldCharType="end"/>
      </w:r>
      <w:bookmarkEnd w:id="88"/>
      <w:r>
        <w:t xml:space="preserve">: </w:t>
      </w:r>
      <w:r w:rsidRPr="004A28D3">
        <w:rPr>
          <w:b w:val="0"/>
          <w:noProof/>
          <w:lang w:val="en-US" w:eastAsia="de-DE"/>
        </w:rPr>
        <w:t>In-</w:t>
      </w:r>
      <w:r w:rsidR="00AC517A">
        <w:rPr>
          <w:b w:val="0"/>
          <w:noProof/>
          <w:lang w:val="en-US" w:eastAsia="de-DE"/>
        </w:rPr>
        <w:t>w</w:t>
      </w:r>
      <w:r w:rsidRPr="004A28D3">
        <w:rPr>
          <w:b w:val="0"/>
          <w:noProof/>
          <w:lang w:val="en-US" w:eastAsia="de-DE"/>
        </w:rPr>
        <w:t xml:space="preserve">ork </w:t>
      </w:r>
      <w:r w:rsidR="005C7D07">
        <w:rPr>
          <w:b w:val="0"/>
          <w:noProof/>
          <w:lang w:val="en-US" w:eastAsia="de-DE"/>
        </w:rPr>
        <w:t>a</w:t>
      </w:r>
      <w:r w:rsidRPr="004A28D3">
        <w:rPr>
          <w:b w:val="0"/>
          <w:noProof/>
          <w:lang w:val="en-US" w:eastAsia="de-DE"/>
        </w:rPr>
        <w:t>t-</w:t>
      </w:r>
      <w:r w:rsidR="00AC517A">
        <w:rPr>
          <w:b w:val="0"/>
          <w:noProof/>
          <w:lang w:val="en-US" w:eastAsia="de-DE"/>
        </w:rPr>
        <w:t>r</w:t>
      </w:r>
      <w:r w:rsidRPr="004A28D3">
        <w:rPr>
          <w:b w:val="0"/>
          <w:noProof/>
          <w:lang w:val="en-US" w:eastAsia="de-DE"/>
        </w:rPr>
        <w:t>isk-of-</w:t>
      </w:r>
      <w:r w:rsidR="00AC517A">
        <w:rPr>
          <w:b w:val="0"/>
          <w:noProof/>
          <w:lang w:val="en-US" w:eastAsia="de-DE"/>
        </w:rPr>
        <w:t>p</w:t>
      </w:r>
      <w:r w:rsidRPr="004A28D3">
        <w:rPr>
          <w:b w:val="0"/>
          <w:noProof/>
          <w:lang w:val="en-US" w:eastAsia="de-DE"/>
        </w:rPr>
        <w:t xml:space="preserve">overty </w:t>
      </w:r>
      <w:r w:rsidR="00AC517A">
        <w:rPr>
          <w:b w:val="0"/>
          <w:noProof/>
          <w:lang w:val="en-US" w:eastAsia="de-DE"/>
        </w:rPr>
        <w:t>r</w:t>
      </w:r>
      <w:r w:rsidRPr="004A28D3">
        <w:rPr>
          <w:b w:val="0"/>
          <w:noProof/>
          <w:lang w:val="en-US" w:eastAsia="de-DE"/>
        </w:rPr>
        <w:t xml:space="preserve">ate &amp; </w:t>
      </w:r>
      <w:r w:rsidR="00AC517A">
        <w:rPr>
          <w:b w:val="0"/>
          <w:noProof/>
          <w:lang w:val="en-US" w:eastAsia="de-DE"/>
        </w:rPr>
        <w:t>S</w:t>
      </w:r>
      <w:r w:rsidRPr="004A28D3">
        <w:rPr>
          <w:b w:val="0"/>
          <w:noProof/>
          <w:lang w:val="en-US" w:eastAsia="de-DE"/>
        </w:rPr>
        <w:t xml:space="preserve">evere </w:t>
      </w:r>
      <w:r w:rsidR="00AC517A">
        <w:rPr>
          <w:b w:val="0"/>
          <w:noProof/>
          <w:lang w:val="en-US" w:eastAsia="de-DE"/>
        </w:rPr>
        <w:t>m</w:t>
      </w:r>
      <w:r w:rsidRPr="004A28D3">
        <w:rPr>
          <w:b w:val="0"/>
          <w:noProof/>
          <w:lang w:val="en-US" w:eastAsia="de-DE"/>
        </w:rPr>
        <w:t xml:space="preserve">aterial </w:t>
      </w:r>
      <w:r w:rsidR="00AC517A">
        <w:rPr>
          <w:b w:val="0"/>
          <w:noProof/>
          <w:lang w:val="en-US" w:eastAsia="de-DE"/>
        </w:rPr>
        <w:t>d</w:t>
      </w:r>
      <w:r w:rsidRPr="004A28D3">
        <w:rPr>
          <w:b w:val="0"/>
          <w:noProof/>
          <w:lang w:val="en-US" w:eastAsia="de-DE"/>
        </w:rPr>
        <w:t>eprivation</w:t>
      </w:r>
      <w:bookmarkEnd w:id="89"/>
    </w:p>
    <w:p w:rsidR="004A28D3" w:rsidRPr="004A28D3" w:rsidRDefault="004A28D3" w:rsidP="004A28D3">
      <w:pPr>
        <w:rPr>
          <w:sz w:val="18"/>
          <w:szCs w:val="18"/>
        </w:rPr>
      </w:pPr>
      <w:r w:rsidRPr="004A28D3">
        <w:rPr>
          <w:sz w:val="18"/>
          <w:szCs w:val="18"/>
        </w:rPr>
        <w:t xml:space="preserve">Data </w:t>
      </w:r>
      <w:r w:rsidR="009622F5">
        <w:rPr>
          <w:sz w:val="18"/>
          <w:szCs w:val="18"/>
        </w:rPr>
        <w:t>s</w:t>
      </w:r>
      <w:r w:rsidRPr="004A28D3">
        <w:rPr>
          <w:sz w:val="18"/>
          <w:szCs w:val="18"/>
        </w:rPr>
        <w:t>ource: Eurostat</w:t>
      </w:r>
      <w:r w:rsidR="009018E2">
        <w:rPr>
          <w:sz w:val="18"/>
          <w:szCs w:val="18"/>
        </w:rPr>
        <w:t>, 2012</w:t>
      </w:r>
    </w:p>
    <w:p w:rsidR="00C20212" w:rsidRDefault="00C20212" w:rsidP="008012A9"/>
    <w:p w:rsidR="005B3C9F" w:rsidRPr="0020415C" w:rsidRDefault="00916B1E" w:rsidP="005B3C9F">
      <w:r>
        <w:rPr>
          <w:lang w:val="en-US"/>
        </w:rPr>
        <w:t>Mediterranean Adjustment</w:t>
      </w:r>
      <w:r w:rsidR="00C86498">
        <w:rPr>
          <w:rStyle w:val="Alaviitteenviite"/>
          <w:lang w:val="en-US"/>
        </w:rPr>
        <w:footnoteReference w:id="6"/>
      </w:r>
      <w:r w:rsidR="008012A9" w:rsidRPr="0001250A">
        <w:rPr>
          <w:i/>
        </w:rPr>
        <w:t xml:space="preserve">: </w:t>
      </w:r>
      <w:r w:rsidR="008012A9" w:rsidRPr="0001250A">
        <w:t>All countries in this cluster are hit hard by the economic and fisc</w:t>
      </w:r>
      <w:r w:rsidR="00AF1D3F">
        <w:t>al crisis and consequently show</w:t>
      </w:r>
      <w:r w:rsidR="008012A9" w:rsidRPr="0001250A">
        <w:t xml:space="preserve"> the worst conditions on the employment market. </w:t>
      </w:r>
      <w:r w:rsidR="00B65664">
        <w:t>The cluster</w:t>
      </w:r>
      <w:r w:rsidR="005B3C9F" w:rsidRPr="0001250A">
        <w:t xml:space="preserve"> is characterised by elevated income disparities, the highest share</w:t>
      </w:r>
      <w:r w:rsidR="00B65664">
        <w:t>s</w:t>
      </w:r>
      <w:r w:rsidR="005B3C9F" w:rsidRPr="0001250A">
        <w:t xml:space="preserve"> of employed persons in elementary occupation</w:t>
      </w:r>
      <w:r w:rsidR="00CC6BE2">
        <w:t xml:space="preserve"> </w:t>
      </w:r>
      <w:r w:rsidR="005B3C9F" w:rsidRPr="0001250A">
        <w:t>and the lowest employment rate</w:t>
      </w:r>
      <w:r w:rsidR="00B65664">
        <w:t>s</w:t>
      </w:r>
      <w:r w:rsidR="005B3C9F" w:rsidRPr="0001250A">
        <w:t xml:space="preserve">. Whereas the health expectancy is comparatively high, indicators illustrating the quality of education are partly even lower than in </w:t>
      </w:r>
      <w:r w:rsidR="00C86498">
        <w:t>C</w:t>
      </w:r>
      <w:r w:rsidR="005B3C9F" w:rsidRPr="0001250A">
        <w:t xml:space="preserve">luster 5 </w:t>
      </w:r>
      <w:r w:rsidR="00C86498">
        <w:t>(</w:t>
      </w:r>
      <w:r w:rsidR="00C86498" w:rsidRPr="0001250A">
        <w:t>Romania</w:t>
      </w:r>
      <w:r w:rsidR="00C86498">
        <w:t>)</w:t>
      </w:r>
      <w:r w:rsidR="00C86498" w:rsidRPr="0001250A">
        <w:t xml:space="preserve"> </w:t>
      </w:r>
      <w:r w:rsidR="005B3C9F" w:rsidRPr="0001250A">
        <w:t xml:space="preserve">(with exception of the share of persons with tertiary education). Moreover, this cluster is highly challenged by an ageing population and a comparatively high rate of working poor. Cluster 4 </w:t>
      </w:r>
      <w:r w:rsidR="00C86498">
        <w:rPr>
          <w:color w:val="000000" w:themeColor="text1"/>
        </w:rPr>
        <w:t>(</w:t>
      </w:r>
      <w:r w:rsidR="00C86498" w:rsidRPr="00954C8C">
        <w:t>“</w:t>
      </w:r>
      <w:r>
        <w:rPr>
          <w:lang w:val="en-US"/>
        </w:rPr>
        <w:t>Mediterranean Adjustment</w:t>
      </w:r>
      <w:r w:rsidR="00C86498" w:rsidRPr="00954C8C">
        <w:rPr>
          <w:lang w:val="en-US"/>
        </w:rPr>
        <w:t>”</w:t>
      </w:r>
      <w:r w:rsidR="00C86498">
        <w:rPr>
          <w:color w:val="000000" w:themeColor="text1"/>
        </w:rPr>
        <w:t>)</w:t>
      </w:r>
      <w:r w:rsidR="00D353BE">
        <w:rPr>
          <w:color w:val="000000" w:themeColor="text1"/>
        </w:rPr>
        <w:t xml:space="preserve"> </w:t>
      </w:r>
      <w:r w:rsidR="005B3C9F" w:rsidRPr="0001250A">
        <w:t xml:space="preserve">is very homogenous in almost every indicator; only </w:t>
      </w:r>
      <w:r w:rsidR="00F96D20" w:rsidRPr="0001250A">
        <w:t>few</w:t>
      </w:r>
      <w:r w:rsidR="005B3C9F" w:rsidRPr="0001250A">
        <w:t xml:space="preserve"> indicators vary significantly: </w:t>
      </w:r>
      <w:r w:rsidR="00F96D20" w:rsidRPr="0001250A">
        <w:t>The</w:t>
      </w:r>
      <w:r w:rsidR="00B65664">
        <w:t xml:space="preserve"> </w:t>
      </w:r>
      <w:r w:rsidR="005B3C9F" w:rsidRPr="0001250A">
        <w:t xml:space="preserve">share of employed persons in elementary occupation is </w:t>
      </w:r>
      <w:r w:rsidR="005B3C9F" w:rsidRPr="0020415C">
        <w:t>relatively high; only Greece</w:t>
      </w:r>
      <w:r w:rsidR="003065EB">
        <w:t xml:space="preserve"> shows a low rate</w:t>
      </w:r>
      <w:r w:rsidR="005B3C9F" w:rsidRPr="0020415C">
        <w:t xml:space="preserve">. </w:t>
      </w:r>
      <w:r w:rsidR="00F96D20" w:rsidRPr="0020415C">
        <w:t>Moreover</w:t>
      </w:r>
      <w:r w:rsidR="005B3C9F" w:rsidRPr="0020415C">
        <w:t>, Greece has outstanding values re</w:t>
      </w:r>
      <w:r w:rsidR="00B65664">
        <w:t xml:space="preserve">garding the number of </w:t>
      </w:r>
      <w:r w:rsidR="005B3C9F" w:rsidRPr="0020415C">
        <w:t xml:space="preserve">physicians </w:t>
      </w:r>
      <w:r w:rsidR="00B65664">
        <w:t>and</w:t>
      </w:r>
      <w:r w:rsidR="005B3C9F" w:rsidRPr="0020415C">
        <w:t xml:space="preserve"> d</w:t>
      </w:r>
      <w:r w:rsidR="00B65664">
        <w:t>octors</w:t>
      </w:r>
      <w:r w:rsidR="002B06DD">
        <w:t xml:space="preserve">; </w:t>
      </w:r>
      <w:r w:rsidR="00B65664">
        <w:t xml:space="preserve">the </w:t>
      </w:r>
      <w:r w:rsidR="005B3C9F" w:rsidRPr="0020415C">
        <w:t>overcrowd</w:t>
      </w:r>
      <w:r w:rsidR="00B65664">
        <w:t>ing rate</w:t>
      </w:r>
      <w:r w:rsidR="005B3C9F" w:rsidRPr="0020415C">
        <w:t xml:space="preserve"> ranges from 5.6% in Spain </w:t>
      </w:r>
      <w:r w:rsidR="00F96D20" w:rsidRPr="0020415C">
        <w:t>to</w:t>
      </w:r>
      <w:r w:rsidR="005B3C9F" w:rsidRPr="0020415C">
        <w:t xml:space="preserve"> </w:t>
      </w:r>
      <w:r w:rsidR="00F96D20" w:rsidRPr="0020415C">
        <w:t>26.5</w:t>
      </w:r>
      <w:r w:rsidR="005B3C9F" w:rsidRPr="0020415C">
        <w:t xml:space="preserve">% in </w:t>
      </w:r>
      <w:r w:rsidR="00F96D20" w:rsidRPr="0020415C">
        <w:t>Greece</w:t>
      </w:r>
      <w:r w:rsidR="002B06DD">
        <w:t xml:space="preserve"> (see </w:t>
      </w:r>
      <w:r w:rsidR="002B06DD">
        <w:fldChar w:fldCharType="begin"/>
      </w:r>
      <w:r w:rsidR="002B06DD">
        <w:instrText xml:space="preserve"> REF _Ref380041192 \h </w:instrText>
      </w:r>
      <w:r w:rsidR="002B06DD">
        <w:fldChar w:fldCharType="separate"/>
      </w:r>
      <w:r w:rsidR="005F49EF">
        <w:t xml:space="preserve">Figure </w:t>
      </w:r>
      <w:r w:rsidR="005F49EF">
        <w:rPr>
          <w:noProof/>
        </w:rPr>
        <w:t>16</w:t>
      </w:r>
      <w:r w:rsidR="002B06DD">
        <w:fldChar w:fldCharType="end"/>
      </w:r>
      <w:r w:rsidR="002B06DD" w:rsidRPr="0020415C">
        <w:t>)</w:t>
      </w:r>
      <w:r w:rsidR="005B3C9F" w:rsidRPr="0020415C">
        <w:t xml:space="preserve">. </w:t>
      </w:r>
    </w:p>
    <w:p w:rsidR="00701161" w:rsidRPr="00817CEC" w:rsidRDefault="00C86498" w:rsidP="001F6535">
      <w:pPr>
        <w:rPr>
          <w:sz w:val="10"/>
          <w:szCs w:val="10"/>
        </w:rPr>
      </w:pPr>
      <w:r w:rsidRPr="0001250A">
        <w:t>Romania</w:t>
      </w:r>
      <w:r>
        <w:t xml:space="preserve">: </w:t>
      </w:r>
      <w:r w:rsidR="00F96D20" w:rsidRPr="0020415C">
        <w:t xml:space="preserve">Romania seems to be an outlier as regards its profile of poverty and social exclusion. </w:t>
      </w:r>
      <w:r w:rsidR="00E66F8E">
        <w:t>It</w:t>
      </w:r>
      <w:r w:rsidR="00F96D20" w:rsidRPr="0020415C">
        <w:t xml:space="preserve"> </w:t>
      </w:r>
      <w:r w:rsidR="00474BA2">
        <w:t xml:space="preserve">is one of the countries achieving </w:t>
      </w:r>
      <w:r w:rsidR="00F96D20" w:rsidRPr="0020415C">
        <w:t>the worst values in terms of the employment market</w:t>
      </w:r>
      <w:r w:rsidR="00E66F8E">
        <w:t xml:space="preserve">, tertiary education </w:t>
      </w:r>
      <w:r w:rsidR="00474BA2">
        <w:t xml:space="preserve">(see </w:t>
      </w:r>
      <w:r w:rsidR="00474BA2">
        <w:fldChar w:fldCharType="begin"/>
      </w:r>
      <w:r w:rsidR="00474BA2">
        <w:instrText xml:space="preserve"> REF _Ref379478685 \h </w:instrText>
      </w:r>
      <w:r w:rsidR="00474BA2">
        <w:fldChar w:fldCharType="separate"/>
      </w:r>
      <w:r w:rsidR="005F49EF">
        <w:t xml:space="preserve">Figure </w:t>
      </w:r>
      <w:r w:rsidR="005F49EF">
        <w:rPr>
          <w:noProof/>
        </w:rPr>
        <w:t>5</w:t>
      </w:r>
      <w:r w:rsidR="00474BA2">
        <w:fldChar w:fldCharType="end"/>
      </w:r>
      <w:r w:rsidR="00474BA2">
        <w:t xml:space="preserve">) </w:t>
      </w:r>
      <w:r w:rsidR="00E66F8E">
        <w:t>and severe material deprivation</w:t>
      </w:r>
      <w:r w:rsidR="00474BA2">
        <w:t xml:space="preserve"> </w:t>
      </w:r>
      <w:r w:rsidR="00474BA2">
        <w:lastRenderedPageBreak/>
        <w:t xml:space="preserve">(see </w:t>
      </w:r>
      <w:r w:rsidR="00474BA2">
        <w:fldChar w:fldCharType="begin"/>
      </w:r>
      <w:r w:rsidR="00474BA2">
        <w:instrText xml:space="preserve"> REF _Ref379992189 \h </w:instrText>
      </w:r>
      <w:r w:rsidR="00474BA2">
        <w:fldChar w:fldCharType="separate"/>
      </w:r>
      <w:r w:rsidR="005F49EF">
        <w:t xml:space="preserve">Figure </w:t>
      </w:r>
      <w:r w:rsidR="005F49EF">
        <w:rPr>
          <w:noProof/>
        </w:rPr>
        <w:t>15</w:t>
      </w:r>
      <w:r w:rsidR="00474BA2">
        <w:fldChar w:fldCharType="end"/>
      </w:r>
      <w:r w:rsidR="00474BA2">
        <w:t>)</w:t>
      </w:r>
      <w:r w:rsidR="00F96D20" w:rsidRPr="0020415C">
        <w:t xml:space="preserve">. </w:t>
      </w:r>
      <w:r w:rsidR="00F96D20" w:rsidRPr="0001250A">
        <w:t>Moreover, Romania is characterised by the by far poorest conditions of the housing market</w:t>
      </w:r>
      <w:r w:rsidR="00474BA2">
        <w:t xml:space="preserve"> (see </w:t>
      </w:r>
      <w:r w:rsidR="00474BA2">
        <w:fldChar w:fldCharType="begin"/>
      </w:r>
      <w:r w:rsidR="00474BA2">
        <w:instrText xml:space="preserve"> REF _Ref380041192 \h </w:instrText>
      </w:r>
      <w:r w:rsidR="00474BA2">
        <w:fldChar w:fldCharType="separate"/>
      </w:r>
      <w:r w:rsidR="005F49EF">
        <w:t xml:space="preserve">Figure </w:t>
      </w:r>
      <w:r w:rsidR="005F49EF">
        <w:rPr>
          <w:noProof/>
        </w:rPr>
        <w:t>16</w:t>
      </w:r>
      <w:r w:rsidR="00474BA2">
        <w:fldChar w:fldCharType="end"/>
      </w:r>
      <w:r w:rsidR="00474BA2">
        <w:t>)</w:t>
      </w:r>
      <w:r w:rsidR="001F6535" w:rsidRPr="0001250A">
        <w:t xml:space="preserve">, the highest value of </w:t>
      </w:r>
      <w:r w:rsidR="00E66F8E">
        <w:t xml:space="preserve">in-work-poverty </w:t>
      </w:r>
      <w:r w:rsidR="00474BA2">
        <w:t xml:space="preserve">(see </w:t>
      </w:r>
      <w:r w:rsidR="00474BA2">
        <w:fldChar w:fldCharType="begin"/>
      </w:r>
      <w:r w:rsidR="00474BA2">
        <w:instrText xml:space="preserve"> REF _Ref379478088 \h </w:instrText>
      </w:r>
      <w:r w:rsidR="00474BA2">
        <w:fldChar w:fldCharType="separate"/>
      </w:r>
      <w:r w:rsidR="005F49EF">
        <w:t xml:space="preserve">Figure </w:t>
      </w:r>
      <w:r w:rsidR="005F49EF">
        <w:rPr>
          <w:noProof/>
        </w:rPr>
        <w:t>4</w:t>
      </w:r>
      <w:r w:rsidR="00474BA2">
        <w:fldChar w:fldCharType="end"/>
      </w:r>
      <w:r w:rsidR="00474BA2">
        <w:t xml:space="preserve">) </w:t>
      </w:r>
      <w:r w:rsidR="001F6535" w:rsidRPr="0001250A">
        <w:t xml:space="preserve">and, at the same time, the lowest </w:t>
      </w:r>
      <w:r w:rsidR="00474BA2">
        <w:t>share of foreign-born population</w:t>
      </w:r>
      <w:r w:rsidR="001F6535" w:rsidRPr="0001250A">
        <w:t xml:space="preserve">. Thus, several indicators are distinctively higher or lower as in the other four clusters; the economic, physical and social situation remains clearly behind the levels of the other countries. </w:t>
      </w:r>
    </w:p>
    <w:tbl>
      <w:tblPr>
        <w:tblStyle w:val="TaulukkoRuudukko"/>
        <w:tblW w:w="0" w:type="auto"/>
        <w:tblInd w:w="-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4A0" w:firstRow="1" w:lastRow="0" w:firstColumn="1" w:lastColumn="0" w:noHBand="0" w:noVBand="1"/>
      </w:tblPr>
      <w:tblGrid>
        <w:gridCol w:w="4228"/>
        <w:gridCol w:w="4226"/>
        <w:gridCol w:w="37"/>
      </w:tblGrid>
      <w:tr w:rsidR="00242A81" w:rsidTr="000D45B1">
        <w:tc>
          <w:tcPr>
            <w:tcW w:w="4236" w:type="dxa"/>
          </w:tcPr>
          <w:p w:rsidR="00701161" w:rsidRPr="001248F1" w:rsidRDefault="000D45B1" w:rsidP="00242A81">
            <w:r>
              <w:rPr>
                <w:noProof/>
                <w:lang w:val="fi-FI" w:eastAsia="fi-FI"/>
              </w:rPr>
              <w:drawing>
                <wp:inline distT="0" distB="0" distL="0" distR="0" wp14:anchorId="2109C162" wp14:editId="0E4C9DAD">
                  <wp:extent cx="2524125" cy="2876550"/>
                  <wp:effectExtent l="0" t="0" r="9525" b="19050"/>
                  <wp:docPr id="241" name="Diagramm 24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tc>
        <w:tc>
          <w:tcPr>
            <w:tcW w:w="4236" w:type="dxa"/>
            <w:gridSpan w:val="2"/>
          </w:tcPr>
          <w:p w:rsidR="00242A81" w:rsidRDefault="000D45B1" w:rsidP="00242A81">
            <w:r>
              <w:rPr>
                <w:noProof/>
                <w:lang w:val="fi-FI" w:eastAsia="fi-FI"/>
              </w:rPr>
              <w:drawing>
                <wp:inline distT="0" distB="0" distL="0" distR="0" wp14:anchorId="2C49BDDB" wp14:editId="24054364">
                  <wp:extent cx="2524125" cy="2876550"/>
                  <wp:effectExtent l="0" t="0" r="9525" b="19050"/>
                  <wp:docPr id="242" name="Diagramm 242"/>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tc>
      </w:tr>
      <w:tr w:rsidR="00242A81" w:rsidTr="000D45B1">
        <w:tc>
          <w:tcPr>
            <w:tcW w:w="4236" w:type="dxa"/>
          </w:tcPr>
          <w:p w:rsidR="00701161" w:rsidRPr="00817CEC" w:rsidRDefault="000D45B1" w:rsidP="00242A81">
            <w:r>
              <w:rPr>
                <w:noProof/>
                <w:lang w:val="fi-FI" w:eastAsia="fi-FI"/>
              </w:rPr>
              <w:drawing>
                <wp:inline distT="0" distB="0" distL="0" distR="0" wp14:anchorId="78F71C15" wp14:editId="3AFD39C8">
                  <wp:extent cx="2524125" cy="2876550"/>
                  <wp:effectExtent l="0" t="0" r="9525" b="19050"/>
                  <wp:docPr id="243" name="Diagramm 243"/>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tc>
        <w:tc>
          <w:tcPr>
            <w:tcW w:w="4236" w:type="dxa"/>
            <w:gridSpan w:val="2"/>
          </w:tcPr>
          <w:p w:rsidR="00242A81" w:rsidRDefault="000D45B1" w:rsidP="00242A81">
            <w:r>
              <w:rPr>
                <w:noProof/>
                <w:lang w:val="fi-FI" w:eastAsia="fi-FI"/>
              </w:rPr>
              <w:drawing>
                <wp:inline distT="0" distB="0" distL="0" distR="0" wp14:anchorId="1F9E7391" wp14:editId="1CC44736">
                  <wp:extent cx="2524125" cy="2876550"/>
                  <wp:effectExtent l="0" t="0" r="9525" b="19050"/>
                  <wp:docPr id="256" name="Diagramm 256"/>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tc>
      </w:tr>
      <w:tr w:rsidR="00701161" w:rsidTr="000D45B1">
        <w:tblPrEx>
          <w:tblCellMar>
            <w:left w:w="108" w:type="dxa"/>
            <w:right w:w="108" w:type="dxa"/>
          </w:tblCellMar>
        </w:tblPrEx>
        <w:trPr>
          <w:gridAfter w:val="1"/>
          <w:wAfter w:w="38" w:type="dxa"/>
        </w:trPr>
        <w:tc>
          <w:tcPr>
            <w:tcW w:w="8472" w:type="dxa"/>
            <w:gridSpan w:val="2"/>
          </w:tcPr>
          <w:p w:rsidR="001248F1" w:rsidRDefault="001248F1" w:rsidP="001248F1">
            <w:pPr>
              <w:spacing w:line="276" w:lineRule="auto"/>
              <w:rPr>
                <w:b/>
                <w:noProof/>
                <w:lang w:val="en-US" w:eastAsia="de-DE"/>
              </w:rPr>
            </w:pPr>
          </w:p>
          <w:p w:rsidR="00701161" w:rsidRDefault="00701161" w:rsidP="001248F1">
            <w:pPr>
              <w:spacing w:line="276" w:lineRule="auto"/>
              <w:rPr>
                <w:noProof/>
                <w:lang w:val="en-US" w:eastAsia="de-DE"/>
              </w:rPr>
            </w:pPr>
            <w:r w:rsidRPr="00DA74B4">
              <w:rPr>
                <w:b/>
                <w:noProof/>
                <w:lang w:val="en-US" w:eastAsia="de-DE"/>
              </w:rPr>
              <w:t>Romania:</w:t>
            </w:r>
            <w:r w:rsidRPr="00DC5260">
              <w:rPr>
                <w:noProof/>
                <w:lang w:val="en-US" w:eastAsia="de-DE"/>
              </w:rPr>
              <w:t xml:space="preserve"> </w:t>
            </w:r>
            <w:r>
              <w:rPr>
                <w:noProof/>
                <w:lang w:val="en-US" w:eastAsia="de-DE"/>
              </w:rPr>
              <w:t xml:space="preserve"> </w:t>
            </w:r>
          </w:p>
          <w:p w:rsidR="00701161" w:rsidRPr="00701161" w:rsidRDefault="00701161" w:rsidP="001248F1">
            <w:pPr>
              <w:keepNext/>
              <w:spacing w:line="276" w:lineRule="auto"/>
              <w:rPr>
                <w:noProof/>
                <w:lang w:val="en-US" w:eastAsia="de-DE"/>
              </w:rPr>
            </w:pPr>
            <w:r>
              <w:rPr>
                <w:noProof/>
                <w:lang w:val="en-US" w:eastAsia="de-DE"/>
              </w:rPr>
              <w:t xml:space="preserve">Overcrowding </w:t>
            </w:r>
            <w:r w:rsidR="009622F5">
              <w:rPr>
                <w:noProof/>
                <w:lang w:val="en-US" w:eastAsia="de-DE"/>
              </w:rPr>
              <w:t>r</w:t>
            </w:r>
            <w:r>
              <w:rPr>
                <w:noProof/>
                <w:lang w:val="en-US" w:eastAsia="de-DE"/>
              </w:rPr>
              <w:t xml:space="preserve">ate – </w:t>
            </w:r>
            <w:r>
              <w:rPr>
                <w:b/>
                <w:noProof/>
                <w:lang w:val="en-US" w:eastAsia="de-DE"/>
              </w:rPr>
              <w:t xml:space="preserve">51.6% </w:t>
            </w:r>
            <w:r>
              <w:rPr>
                <w:noProof/>
                <w:lang w:val="en-US" w:eastAsia="de-DE"/>
              </w:rPr>
              <w:t xml:space="preserve">| Population without </w:t>
            </w:r>
            <w:r w:rsidR="009622F5">
              <w:rPr>
                <w:noProof/>
                <w:lang w:val="en-US" w:eastAsia="de-DE"/>
              </w:rPr>
              <w:t>b</w:t>
            </w:r>
            <w:r>
              <w:rPr>
                <w:noProof/>
                <w:lang w:val="en-US" w:eastAsia="de-DE"/>
              </w:rPr>
              <w:t xml:space="preserve">ath or </w:t>
            </w:r>
            <w:r w:rsidR="009622F5">
              <w:rPr>
                <w:noProof/>
                <w:lang w:val="en-US" w:eastAsia="de-DE"/>
              </w:rPr>
              <w:t>s</w:t>
            </w:r>
            <w:r>
              <w:rPr>
                <w:noProof/>
                <w:lang w:val="en-US" w:eastAsia="de-DE"/>
              </w:rPr>
              <w:t xml:space="preserve">hower – </w:t>
            </w:r>
            <w:r>
              <w:rPr>
                <w:b/>
                <w:noProof/>
                <w:lang w:val="en-US" w:eastAsia="de-DE"/>
              </w:rPr>
              <w:t>35.4%</w:t>
            </w:r>
          </w:p>
        </w:tc>
      </w:tr>
    </w:tbl>
    <w:p w:rsidR="00242A81" w:rsidRDefault="00701161" w:rsidP="001248F1">
      <w:pPr>
        <w:pStyle w:val="Kuvaotsikko"/>
        <w:spacing w:after="0" w:line="276" w:lineRule="auto"/>
        <w:jc w:val="left"/>
        <w:rPr>
          <w:b w:val="0"/>
        </w:rPr>
      </w:pPr>
      <w:bookmarkStart w:id="90" w:name="_Ref380041192"/>
      <w:bookmarkStart w:id="91" w:name="_Toc392684874"/>
      <w:r>
        <w:t xml:space="preserve">Figure </w:t>
      </w:r>
      <w:r w:rsidR="00E93894">
        <w:fldChar w:fldCharType="begin"/>
      </w:r>
      <w:r w:rsidR="00E93894">
        <w:instrText xml:space="preserve"> SEQ Figure \* ARABIC </w:instrText>
      </w:r>
      <w:r w:rsidR="00E93894">
        <w:fldChar w:fldCharType="separate"/>
      </w:r>
      <w:r w:rsidR="005F49EF">
        <w:rPr>
          <w:noProof/>
        </w:rPr>
        <w:t>16</w:t>
      </w:r>
      <w:r w:rsidR="00E93894">
        <w:rPr>
          <w:noProof/>
        </w:rPr>
        <w:fldChar w:fldCharType="end"/>
      </w:r>
      <w:bookmarkEnd w:id="90"/>
      <w:r>
        <w:t xml:space="preserve">: </w:t>
      </w:r>
      <w:r w:rsidRPr="00701161">
        <w:rPr>
          <w:b w:val="0"/>
        </w:rPr>
        <w:t xml:space="preserve">Overcrowding </w:t>
      </w:r>
      <w:r w:rsidR="00AC517A">
        <w:rPr>
          <w:b w:val="0"/>
        </w:rPr>
        <w:t>r</w:t>
      </w:r>
      <w:r w:rsidRPr="00701161">
        <w:rPr>
          <w:b w:val="0"/>
        </w:rPr>
        <w:t xml:space="preserve">ate &amp; Population without </w:t>
      </w:r>
      <w:r w:rsidR="00AC517A">
        <w:rPr>
          <w:b w:val="0"/>
        </w:rPr>
        <w:t>b</w:t>
      </w:r>
      <w:r w:rsidRPr="00701161">
        <w:rPr>
          <w:b w:val="0"/>
        </w:rPr>
        <w:t xml:space="preserve">ath or </w:t>
      </w:r>
      <w:r w:rsidR="00AC517A">
        <w:rPr>
          <w:b w:val="0"/>
        </w:rPr>
        <w:t>s</w:t>
      </w:r>
      <w:r w:rsidRPr="00701161">
        <w:rPr>
          <w:b w:val="0"/>
        </w:rPr>
        <w:t>hower</w:t>
      </w:r>
      <w:bookmarkEnd w:id="13"/>
      <w:bookmarkEnd w:id="91"/>
    </w:p>
    <w:p w:rsidR="00536B6D" w:rsidRDefault="009622F5" w:rsidP="001248F1">
      <w:pPr>
        <w:spacing w:before="0"/>
      </w:pPr>
      <w:r w:rsidRPr="004A28D3">
        <w:rPr>
          <w:sz w:val="18"/>
          <w:szCs w:val="18"/>
        </w:rPr>
        <w:t xml:space="preserve">Data </w:t>
      </w:r>
      <w:r>
        <w:rPr>
          <w:sz w:val="18"/>
          <w:szCs w:val="18"/>
        </w:rPr>
        <w:t>s</w:t>
      </w:r>
      <w:r w:rsidRPr="004A28D3">
        <w:rPr>
          <w:sz w:val="18"/>
          <w:szCs w:val="18"/>
        </w:rPr>
        <w:t>ource: Eurostat</w:t>
      </w:r>
      <w:r w:rsidR="009018E2">
        <w:rPr>
          <w:sz w:val="18"/>
          <w:szCs w:val="18"/>
        </w:rPr>
        <w:t xml:space="preserve">, </w:t>
      </w:r>
      <w:r w:rsidR="009018E2" w:rsidRPr="009018E2">
        <w:rPr>
          <w:sz w:val="18"/>
          <w:szCs w:val="18"/>
        </w:rPr>
        <w:t>2012</w:t>
      </w:r>
      <w:r w:rsidR="009018E2" w:rsidRPr="009018E2">
        <w:rPr>
          <w:rStyle w:val="Alaviitteenviite"/>
          <w:sz w:val="18"/>
          <w:szCs w:val="18"/>
        </w:rPr>
        <w:footnoteReference w:id="7"/>
      </w:r>
    </w:p>
    <w:p w:rsidR="00536B6D" w:rsidRPr="009622F5" w:rsidRDefault="00536B6D" w:rsidP="009622F5">
      <w:pPr>
        <w:sectPr w:rsidR="00536B6D" w:rsidRPr="009622F5" w:rsidSect="00C86498">
          <w:pgSz w:w="11907" w:h="16840" w:code="9"/>
          <w:pgMar w:top="1440" w:right="1797" w:bottom="1440" w:left="1797" w:header="709" w:footer="709" w:gutter="0"/>
          <w:pgNumType w:start="19"/>
          <w:cols w:space="708"/>
          <w:docGrid w:linePitch="360"/>
        </w:sectPr>
      </w:pPr>
    </w:p>
    <w:p w:rsidR="005E2A65" w:rsidRPr="0001250A" w:rsidRDefault="005E2A65" w:rsidP="005E2A65">
      <w:pPr>
        <w:pStyle w:val="Otsikko1"/>
      </w:pPr>
      <w:bookmarkStart w:id="92" w:name="_Toc398627038"/>
      <w:r>
        <w:lastRenderedPageBreak/>
        <w:t>References</w:t>
      </w:r>
      <w:bookmarkEnd w:id="92"/>
      <w:r>
        <w:t xml:space="preserve"> </w:t>
      </w:r>
    </w:p>
    <w:p w:rsidR="00771A83" w:rsidRPr="00A85E5C" w:rsidRDefault="00771A83" w:rsidP="00771A83">
      <w:pPr>
        <w:autoSpaceDE w:val="0"/>
        <w:autoSpaceDN w:val="0"/>
        <w:adjustRightInd w:val="0"/>
        <w:spacing w:before="0" w:line="240" w:lineRule="auto"/>
        <w:jc w:val="left"/>
        <w:rPr>
          <w:rFonts w:cs="Arial"/>
          <w:color w:val="000000"/>
          <w:szCs w:val="22"/>
          <w:lang w:val="de-DE" w:eastAsia="en-GB"/>
        </w:rPr>
      </w:pPr>
      <w:r w:rsidRPr="00771A83">
        <w:rPr>
          <w:rFonts w:cs="Arial"/>
          <w:color w:val="000000"/>
          <w:szCs w:val="22"/>
          <w:lang w:val="en-US" w:eastAsia="en-GB"/>
        </w:rPr>
        <w:t xml:space="preserve">Allen, J., Barlow, J., Leal, J., Maloutas, T. </w:t>
      </w:r>
      <w:r w:rsidR="00242A81">
        <w:rPr>
          <w:rFonts w:cs="Arial"/>
          <w:color w:val="000000"/>
          <w:szCs w:val="22"/>
          <w:lang w:val="en-US" w:eastAsia="en-GB"/>
        </w:rPr>
        <w:t>&amp;</w:t>
      </w:r>
      <w:r w:rsidRPr="00771A83">
        <w:rPr>
          <w:rFonts w:cs="Arial"/>
          <w:color w:val="000000"/>
          <w:szCs w:val="22"/>
          <w:lang w:val="en-US" w:eastAsia="en-GB"/>
        </w:rPr>
        <w:t xml:space="preserve"> Padovani, L. (2004) </w:t>
      </w:r>
      <w:r w:rsidRPr="00771A83">
        <w:rPr>
          <w:rFonts w:cs="Arial"/>
          <w:i/>
          <w:iCs/>
          <w:color w:val="000000"/>
          <w:szCs w:val="22"/>
          <w:lang w:val="en-US" w:eastAsia="en-GB"/>
        </w:rPr>
        <w:t>Housing and Wel</w:t>
      </w:r>
      <w:r w:rsidR="00242A81">
        <w:rPr>
          <w:rFonts w:cs="Arial"/>
          <w:i/>
          <w:iCs/>
          <w:color w:val="000000"/>
          <w:szCs w:val="22"/>
          <w:lang w:val="en-US" w:eastAsia="en-GB"/>
        </w:rPr>
        <w:t>fare in Southern Europe.</w:t>
      </w:r>
      <w:r w:rsidRPr="00771A83">
        <w:rPr>
          <w:rFonts w:cs="Arial"/>
          <w:i/>
          <w:iCs/>
          <w:color w:val="000000"/>
          <w:szCs w:val="22"/>
          <w:lang w:val="en-US" w:eastAsia="en-GB"/>
        </w:rPr>
        <w:t xml:space="preserve"> </w:t>
      </w:r>
      <w:r w:rsidR="00242A81" w:rsidRPr="00A85E5C">
        <w:rPr>
          <w:rFonts w:cs="Arial"/>
          <w:color w:val="000000"/>
          <w:szCs w:val="22"/>
          <w:lang w:val="de-DE" w:eastAsia="en-GB"/>
        </w:rPr>
        <w:t>Oxford: Blackwell.</w:t>
      </w:r>
    </w:p>
    <w:p w:rsidR="00F96ACC" w:rsidRPr="00A85E5C" w:rsidRDefault="00B81C49" w:rsidP="00F82A34">
      <w:pPr>
        <w:spacing w:before="0" w:after="120"/>
        <w:rPr>
          <w:lang w:val="de-DE"/>
        </w:rPr>
      </w:pPr>
      <w:r w:rsidRPr="00A85E5C">
        <w:rPr>
          <w:lang w:val="de-DE"/>
        </w:rPr>
        <w:t xml:space="preserve">Brosius, F. (2006) </w:t>
      </w:r>
      <w:r w:rsidRPr="00A85E5C">
        <w:rPr>
          <w:i/>
          <w:lang w:val="de-DE"/>
        </w:rPr>
        <w:t xml:space="preserve">SPSS 16. </w:t>
      </w:r>
      <w:r w:rsidR="00242A81" w:rsidRPr="00A85E5C">
        <w:rPr>
          <w:i/>
          <w:lang w:val="de-DE"/>
        </w:rPr>
        <w:t>Das mitp-Standardwerk</w:t>
      </w:r>
      <w:r w:rsidR="00242A81" w:rsidRPr="00A85E5C">
        <w:rPr>
          <w:lang w:val="de-DE"/>
        </w:rPr>
        <w:t>.</w:t>
      </w:r>
      <w:r w:rsidRPr="00A85E5C">
        <w:rPr>
          <w:lang w:val="de-DE"/>
        </w:rPr>
        <w:t xml:space="preserve"> </w:t>
      </w:r>
      <w:r w:rsidR="00771A83" w:rsidRPr="00A85E5C">
        <w:rPr>
          <w:lang w:val="de-DE"/>
        </w:rPr>
        <w:t xml:space="preserve">Heidelberg: </w:t>
      </w:r>
      <w:r w:rsidRPr="00A85E5C">
        <w:rPr>
          <w:lang w:val="de-DE"/>
        </w:rPr>
        <w:t>mitp</w:t>
      </w:r>
      <w:r w:rsidR="00771A83" w:rsidRPr="00A85E5C">
        <w:rPr>
          <w:lang w:val="de-DE"/>
        </w:rPr>
        <w:t>.</w:t>
      </w:r>
      <w:r w:rsidRPr="00A85E5C">
        <w:rPr>
          <w:lang w:val="de-DE"/>
        </w:rPr>
        <w:t xml:space="preserve"> </w:t>
      </w:r>
    </w:p>
    <w:p w:rsidR="00771A83" w:rsidRDefault="00771A83" w:rsidP="00771A83">
      <w:pPr>
        <w:spacing w:before="0" w:after="120" w:line="240" w:lineRule="auto"/>
        <w:rPr>
          <w:szCs w:val="22"/>
        </w:rPr>
      </w:pPr>
      <w:r>
        <w:rPr>
          <w:szCs w:val="22"/>
        </w:rPr>
        <w:t xml:space="preserve">Esping-Andersen, G. (1990) </w:t>
      </w:r>
      <w:r w:rsidRPr="00242A81">
        <w:rPr>
          <w:i/>
          <w:szCs w:val="22"/>
        </w:rPr>
        <w:t>The Three Worlds of Welfare Capitalism</w:t>
      </w:r>
      <w:r>
        <w:rPr>
          <w:szCs w:val="22"/>
        </w:rPr>
        <w:t xml:space="preserve">. Cambridge: Polity Press. </w:t>
      </w:r>
    </w:p>
    <w:p w:rsidR="00B81C49" w:rsidRDefault="00B81C49" w:rsidP="00B81C49">
      <w:pPr>
        <w:spacing w:before="0" w:line="240" w:lineRule="auto"/>
        <w:rPr>
          <w:szCs w:val="22"/>
        </w:rPr>
      </w:pPr>
      <w:r>
        <w:rPr>
          <w:szCs w:val="22"/>
        </w:rPr>
        <w:t xml:space="preserve">Fenger, H.J.M. (2007) Welfare regimes in Central and Eastern Europe: </w:t>
      </w:r>
      <w:r w:rsidRPr="00B81C49">
        <w:rPr>
          <w:szCs w:val="22"/>
        </w:rPr>
        <w:t>Incorporating post-communist countries in a welfare</w:t>
      </w:r>
      <w:r w:rsidR="00771A83">
        <w:rPr>
          <w:szCs w:val="22"/>
        </w:rPr>
        <w:t xml:space="preserve"> regime typology,</w:t>
      </w:r>
      <w:r w:rsidRPr="00B81C49">
        <w:rPr>
          <w:szCs w:val="22"/>
        </w:rPr>
        <w:t xml:space="preserve"> </w:t>
      </w:r>
      <w:r w:rsidRPr="00B81C49">
        <w:rPr>
          <w:i/>
          <w:szCs w:val="22"/>
        </w:rPr>
        <w:t>Contemporary Issues and Ideas in Social Sciences</w:t>
      </w:r>
      <w:r>
        <w:rPr>
          <w:szCs w:val="22"/>
        </w:rPr>
        <w:t xml:space="preserve">. Available at: </w:t>
      </w:r>
    </w:p>
    <w:p w:rsidR="00B81C49" w:rsidRPr="00B60596" w:rsidRDefault="00B81C49" w:rsidP="00771A83">
      <w:pPr>
        <w:spacing w:before="0" w:after="120" w:line="240" w:lineRule="auto"/>
        <w:rPr>
          <w:szCs w:val="22"/>
        </w:rPr>
      </w:pPr>
      <w:r w:rsidRPr="00B81C49">
        <w:rPr>
          <w:szCs w:val="22"/>
        </w:rPr>
        <w:t>http://journal.ciiss.net/index.php/ciiss/article/viewFile/45/37</w:t>
      </w:r>
      <w:r>
        <w:rPr>
          <w:szCs w:val="22"/>
        </w:rPr>
        <w:t xml:space="preserve"> </w:t>
      </w:r>
      <w:r w:rsidRPr="002A73C2">
        <w:rPr>
          <w:szCs w:val="22"/>
        </w:rPr>
        <w:t>[accessed 15 January 2014].</w:t>
      </w:r>
    </w:p>
    <w:p w:rsidR="00771A83" w:rsidRDefault="00771A83" w:rsidP="00771A83">
      <w:pPr>
        <w:spacing w:before="0" w:after="120" w:line="240" w:lineRule="auto"/>
        <w:rPr>
          <w:szCs w:val="22"/>
        </w:rPr>
      </w:pPr>
      <w:r>
        <w:rPr>
          <w:szCs w:val="22"/>
        </w:rPr>
        <w:t xml:space="preserve">Ferrera, M. (1996) The “Southern” Model of Welfare in Social Europe, </w:t>
      </w:r>
      <w:r w:rsidRPr="00771A83">
        <w:rPr>
          <w:i/>
          <w:szCs w:val="22"/>
        </w:rPr>
        <w:t>Journal of European Social Polic</w:t>
      </w:r>
      <w:r>
        <w:rPr>
          <w:szCs w:val="22"/>
        </w:rPr>
        <w:t>y, 6(1), 17-37.</w:t>
      </w:r>
    </w:p>
    <w:p w:rsidR="00242A81" w:rsidRDefault="00242A81" w:rsidP="00242A81">
      <w:pPr>
        <w:spacing w:before="0" w:after="120" w:line="240" w:lineRule="auto"/>
        <w:rPr>
          <w:szCs w:val="22"/>
        </w:rPr>
      </w:pPr>
      <w:r w:rsidRPr="00AB0F53">
        <w:rPr>
          <w:szCs w:val="22"/>
        </w:rPr>
        <w:t xml:space="preserve">Kandylis, G.; Petrou, M.; Souliotis, N. &amp; Vakalopoulos, K. (2013) </w:t>
      </w:r>
      <w:r w:rsidRPr="00AB0F53">
        <w:rPr>
          <w:i/>
          <w:szCs w:val="22"/>
        </w:rPr>
        <w:t>TiPSE Case Study Report: Attiki, Greece.</w:t>
      </w:r>
      <w:r>
        <w:rPr>
          <w:szCs w:val="22"/>
        </w:rPr>
        <w:t xml:space="preserve"> </w:t>
      </w:r>
    </w:p>
    <w:p w:rsidR="00B81C49" w:rsidRDefault="00B81C49" w:rsidP="00771A83">
      <w:pPr>
        <w:spacing w:before="0" w:line="240" w:lineRule="auto"/>
        <w:rPr>
          <w:szCs w:val="22"/>
        </w:rPr>
      </w:pPr>
      <w:r w:rsidRPr="00B81C49">
        <w:rPr>
          <w:szCs w:val="22"/>
        </w:rPr>
        <w:t xml:space="preserve">Kopp, J. &amp; Lois, D. (2009) </w:t>
      </w:r>
      <w:r w:rsidRPr="00242A81">
        <w:rPr>
          <w:i/>
          <w:szCs w:val="22"/>
        </w:rPr>
        <w:t>Clusteranalyse</w:t>
      </w:r>
      <w:r w:rsidRPr="00B81C49">
        <w:rPr>
          <w:szCs w:val="22"/>
        </w:rPr>
        <w:t xml:space="preserve">. </w:t>
      </w:r>
      <w:r w:rsidRPr="002A73C2">
        <w:rPr>
          <w:szCs w:val="22"/>
        </w:rPr>
        <w:t>Available at:</w:t>
      </w:r>
    </w:p>
    <w:p w:rsidR="00B81C49" w:rsidRPr="00B81C49" w:rsidRDefault="00771A83" w:rsidP="00771A83">
      <w:pPr>
        <w:spacing w:before="0" w:after="120" w:line="240" w:lineRule="auto"/>
        <w:rPr>
          <w:szCs w:val="22"/>
        </w:rPr>
      </w:pPr>
      <w:r w:rsidRPr="00771A83">
        <w:rPr>
          <w:szCs w:val="22"/>
        </w:rPr>
        <w:t xml:space="preserve">http://www.tu-chemnitz.de/hsw/soziologie/institut/file-show-Q2x1c3RlcmFuYWx5c2UucGRm-ABUHDysaAgsHAwwZWx4FERMFAQgTAEtUVldKVVVSSzZXVlhHVFE4EBkRFRMNAQMYBgoSBhZPFgMV.pdf </w:t>
      </w:r>
      <w:r w:rsidR="00B81C49" w:rsidRPr="002A73C2">
        <w:rPr>
          <w:szCs w:val="22"/>
        </w:rPr>
        <w:t>[accessed 1</w:t>
      </w:r>
      <w:r>
        <w:rPr>
          <w:szCs w:val="22"/>
        </w:rPr>
        <w:t>2</w:t>
      </w:r>
      <w:r w:rsidR="00B81C49" w:rsidRPr="002A73C2">
        <w:rPr>
          <w:szCs w:val="22"/>
        </w:rPr>
        <w:t xml:space="preserve"> January 2014].</w:t>
      </w:r>
    </w:p>
    <w:p w:rsidR="00242A81" w:rsidRPr="00AB0F53" w:rsidRDefault="00242A81" w:rsidP="00242A81">
      <w:pPr>
        <w:spacing w:before="0" w:after="120" w:line="240" w:lineRule="auto"/>
        <w:rPr>
          <w:i/>
          <w:szCs w:val="22"/>
        </w:rPr>
      </w:pPr>
      <w:r w:rsidRPr="00AB0F53">
        <w:rPr>
          <w:szCs w:val="22"/>
        </w:rPr>
        <w:t xml:space="preserve">Kovács, K.; Hamar, A.; Koós, B. &amp; Schwarcz, G. (2013) </w:t>
      </w:r>
      <w:r w:rsidRPr="00AB0F53">
        <w:rPr>
          <w:i/>
          <w:szCs w:val="22"/>
        </w:rPr>
        <w:t>TiPSE Case Study Report: Nógrád, Hungary</w:t>
      </w:r>
      <w:r>
        <w:rPr>
          <w:i/>
          <w:szCs w:val="22"/>
        </w:rPr>
        <w:t>.</w:t>
      </w:r>
    </w:p>
    <w:p w:rsidR="00771A83" w:rsidRPr="00771A83" w:rsidRDefault="00771A83" w:rsidP="00771A83">
      <w:pPr>
        <w:spacing w:before="0" w:after="120" w:line="240" w:lineRule="auto"/>
        <w:rPr>
          <w:szCs w:val="22"/>
          <w:lang w:val="en-US"/>
        </w:rPr>
      </w:pPr>
      <w:r w:rsidRPr="00771A83">
        <w:rPr>
          <w:szCs w:val="22"/>
          <w:lang w:val="en-US"/>
        </w:rPr>
        <w:t xml:space="preserve">Leibfried, S. (1992) Towards a European welfare state? </w:t>
      </w:r>
      <w:r>
        <w:rPr>
          <w:szCs w:val="22"/>
          <w:lang w:val="en-US"/>
        </w:rPr>
        <w:t xml:space="preserve">On integrating poverty regimes into the European Community. In: Z. Ferge &amp; J.E. Kolberg (ed.) </w:t>
      </w:r>
      <w:r w:rsidRPr="00771A83">
        <w:rPr>
          <w:i/>
          <w:szCs w:val="22"/>
          <w:lang w:val="en-US"/>
        </w:rPr>
        <w:t>Social Policy in a Changing Europe</w:t>
      </w:r>
      <w:r>
        <w:rPr>
          <w:szCs w:val="22"/>
          <w:lang w:val="en-US"/>
        </w:rPr>
        <w:t>. Frankfurt am Main: Campus Verlag.</w:t>
      </w:r>
    </w:p>
    <w:p w:rsidR="00242A81" w:rsidRDefault="00242A81" w:rsidP="00242A81">
      <w:pPr>
        <w:spacing w:before="0" w:line="240" w:lineRule="auto"/>
        <w:rPr>
          <w:szCs w:val="22"/>
          <w:lang w:val="en-US"/>
        </w:rPr>
      </w:pPr>
      <w:r w:rsidRPr="00242A81">
        <w:rPr>
          <w:szCs w:val="22"/>
          <w:lang w:val="en-US"/>
        </w:rPr>
        <w:t>Pittini, A. &amp; Laino, E. (2011) Housing Europe Review 2012</w:t>
      </w:r>
      <w:r>
        <w:rPr>
          <w:szCs w:val="22"/>
          <w:lang w:val="en-US"/>
        </w:rPr>
        <w:t xml:space="preserve">. </w:t>
      </w:r>
      <w:r w:rsidRPr="00242A81">
        <w:rPr>
          <w:szCs w:val="22"/>
          <w:lang w:val="en-US"/>
        </w:rPr>
        <w:t>The nuts and bolts of European social housing systems</w:t>
      </w:r>
      <w:r>
        <w:rPr>
          <w:szCs w:val="22"/>
          <w:lang w:val="en-US"/>
        </w:rPr>
        <w:t>. Available at:</w:t>
      </w:r>
    </w:p>
    <w:p w:rsidR="00242A81" w:rsidRPr="00242A81" w:rsidRDefault="00242A81" w:rsidP="00242A81">
      <w:pPr>
        <w:spacing w:before="0" w:after="120" w:line="240" w:lineRule="auto"/>
        <w:rPr>
          <w:szCs w:val="22"/>
          <w:lang w:val="en-US"/>
        </w:rPr>
      </w:pPr>
      <w:r w:rsidRPr="00242A81">
        <w:rPr>
          <w:szCs w:val="22"/>
          <w:lang w:val="en-US"/>
        </w:rPr>
        <w:t>http://www.housingeurope.eu/www.housingeurope.eu/uploads/file_/HER%202012%20EN%20web2_1.pdf</w:t>
      </w:r>
      <w:r>
        <w:rPr>
          <w:szCs w:val="22"/>
          <w:lang w:val="en-US"/>
        </w:rPr>
        <w:t xml:space="preserve"> </w:t>
      </w:r>
      <w:r w:rsidRPr="002A73C2">
        <w:rPr>
          <w:szCs w:val="22"/>
        </w:rPr>
        <w:t xml:space="preserve">[accessed </w:t>
      </w:r>
      <w:r>
        <w:rPr>
          <w:szCs w:val="22"/>
        </w:rPr>
        <w:t>4 February</w:t>
      </w:r>
      <w:r w:rsidRPr="002A73C2">
        <w:rPr>
          <w:szCs w:val="22"/>
        </w:rPr>
        <w:t xml:space="preserve"> 2014].</w:t>
      </w:r>
    </w:p>
    <w:p w:rsidR="00242A81" w:rsidRPr="00242A81" w:rsidRDefault="00242A81" w:rsidP="00242A81">
      <w:pPr>
        <w:spacing w:before="0" w:after="120" w:line="240" w:lineRule="auto"/>
        <w:rPr>
          <w:szCs w:val="24"/>
          <w:lang w:val="pt-PT"/>
        </w:rPr>
      </w:pPr>
      <w:r w:rsidRPr="00242A81">
        <w:rPr>
          <w:szCs w:val="24"/>
          <w:lang w:val="pt-PT"/>
        </w:rPr>
        <w:t xml:space="preserve">Ramos Lobato, I. (2013) </w:t>
      </w:r>
      <w:r w:rsidRPr="00242A81">
        <w:rPr>
          <w:i/>
          <w:szCs w:val="24"/>
          <w:lang w:val="pt-PT"/>
        </w:rPr>
        <w:t>TiPSE Case Study Report: Porto, Portugal.</w:t>
      </w:r>
    </w:p>
    <w:p w:rsidR="00771A83" w:rsidRPr="00771A83" w:rsidRDefault="00771A83" w:rsidP="00771A83">
      <w:pPr>
        <w:spacing w:before="0" w:after="120" w:line="240" w:lineRule="auto"/>
        <w:rPr>
          <w:szCs w:val="22"/>
          <w:lang w:val="en-US"/>
        </w:rPr>
      </w:pPr>
      <w:r w:rsidRPr="00242A81">
        <w:rPr>
          <w:szCs w:val="22"/>
          <w:lang w:val="de-DE"/>
        </w:rPr>
        <w:t xml:space="preserve">Stein, P. &amp; Vollnhals, S. (2011) </w:t>
      </w:r>
      <w:r w:rsidRPr="00242A81">
        <w:rPr>
          <w:i/>
          <w:szCs w:val="22"/>
          <w:lang w:val="de-DE"/>
        </w:rPr>
        <w:t>Grundlagen clusteranalytischer Verfahren</w:t>
      </w:r>
      <w:r w:rsidRPr="00242A81">
        <w:rPr>
          <w:szCs w:val="22"/>
          <w:lang w:val="de-DE"/>
        </w:rPr>
        <w:t xml:space="preserve">. </w:t>
      </w:r>
      <w:r w:rsidRPr="00771A83">
        <w:rPr>
          <w:szCs w:val="22"/>
          <w:lang w:val="en-US"/>
        </w:rPr>
        <w:t>Available at: https://www.uni-due.de/imperia/md/content/soziologie/stein/skript_clusteranalyse_sose2011.pdf</w:t>
      </w:r>
      <w:r>
        <w:rPr>
          <w:szCs w:val="22"/>
          <w:lang w:val="en-US"/>
        </w:rPr>
        <w:t xml:space="preserve"> </w:t>
      </w:r>
      <w:r w:rsidRPr="002A73C2">
        <w:rPr>
          <w:szCs w:val="22"/>
        </w:rPr>
        <w:t>[accessed 1</w:t>
      </w:r>
      <w:r>
        <w:rPr>
          <w:szCs w:val="22"/>
        </w:rPr>
        <w:t>2</w:t>
      </w:r>
      <w:r w:rsidRPr="002A73C2">
        <w:rPr>
          <w:szCs w:val="22"/>
        </w:rPr>
        <w:t xml:space="preserve"> January 2014].</w:t>
      </w:r>
    </w:p>
    <w:p w:rsidR="00B81C49" w:rsidRPr="00B60596" w:rsidRDefault="00B81C49" w:rsidP="00771A83">
      <w:pPr>
        <w:spacing w:before="0" w:after="120" w:line="240" w:lineRule="auto"/>
        <w:rPr>
          <w:szCs w:val="22"/>
        </w:rPr>
      </w:pPr>
      <w:r w:rsidRPr="002A73C2">
        <w:rPr>
          <w:szCs w:val="22"/>
        </w:rPr>
        <w:t xml:space="preserve">Talbot, H., Madanipou, A. &amp; Shucksmith, M. (2012) </w:t>
      </w:r>
      <w:r w:rsidRPr="002A73C2">
        <w:rPr>
          <w:i/>
          <w:szCs w:val="22"/>
        </w:rPr>
        <w:t xml:space="preserve">TiPSE – </w:t>
      </w:r>
      <w:r w:rsidR="00500572">
        <w:rPr>
          <w:i/>
          <w:szCs w:val="22"/>
        </w:rPr>
        <w:t>Annex</w:t>
      </w:r>
      <w:r w:rsidRPr="002A73C2">
        <w:rPr>
          <w:i/>
          <w:szCs w:val="22"/>
        </w:rPr>
        <w:t xml:space="preserve"> 1 – Review of Concepts of Poverty and Social Exclusion. </w:t>
      </w:r>
    </w:p>
    <w:p w:rsidR="00230F52" w:rsidRPr="00230F52" w:rsidRDefault="00230F52" w:rsidP="00230F52">
      <w:pPr>
        <w:spacing w:before="0" w:after="120" w:line="240" w:lineRule="auto"/>
        <w:rPr>
          <w:szCs w:val="22"/>
        </w:rPr>
      </w:pPr>
      <w:r w:rsidRPr="00230F52">
        <w:rPr>
          <w:szCs w:val="22"/>
        </w:rPr>
        <w:t>University of Oxford (2014) Greece's deepening health crisis</w:t>
      </w:r>
      <w:r>
        <w:rPr>
          <w:szCs w:val="22"/>
        </w:rPr>
        <w:t xml:space="preserve">. Available at: </w:t>
      </w:r>
      <w:r w:rsidRPr="00230F52">
        <w:rPr>
          <w:szCs w:val="22"/>
        </w:rPr>
        <w:t>http://www.ox.ac.uk/media/news_stories/2014/140224.html</w:t>
      </w:r>
      <w:r>
        <w:rPr>
          <w:szCs w:val="22"/>
        </w:rPr>
        <w:t xml:space="preserve"> [accessed 6 March 2014]. </w:t>
      </w:r>
    </w:p>
    <w:p w:rsidR="00B81C49" w:rsidRDefault="00B81C49" w:rsidP="00B81C49">
      <w:pPr>
        <w:jc w:val="left"/>
      </w:pPr>
    </w:p>
    <w:p w:rsidR="00B81C49" w:rsidRPr="00B81C49" w:rsidRDefault="00B81C49" w:rsidP="00B81C49">
      <w:pPr>
        <w:jc w:val="left"/>
        <w:sectPr w:rsidR="00B81C49" w:rsidRPr="00B81C49" w:rsidSect="00C86498">
          <w:pgSz w:w="11907" w:h="16840" w:code="9"/>
          <w:pgMar w:top="1440" w:right="1797" w:bottom="1440" w:left="1797" w:header="709" w:footer="709" w:gutter="0"/>
          <w:pgNumType w:start="25"/>
          <w:cols w:space="708"/>
          <w:docGrid w:linePitch="360"/>
        </w:sectPr>
      </w:pPr>
    </w:p>
    <w:p w:rsidR="00F96ACC" w:rsidRDefault="00F96ACC" w:rsidP="002D7C8A">
      <w:pPr>
        <w:pStyle w:val="Otsikko1"/>
        <w:spacing w:before="360"/>
      </w:pPr>
      <w:bookmarkStart w:id="93" w:name="_Toc398627039"/>
      <w:r>
        <w:lastRenderedPageBreak/>
        <w:t>Annex</w:t>
      </w:r>
      <w:bookmarkEnd w:id="93"/>
    </w:p>
    <w:p w:rsidR="0016266D" w:rsidRDefault="0016266D" w:rsidP="0016266D">
      <w:pPr>
        <w:pStyle w:val="Kuvaotsikko"/>
        <w:keepNext/>
      </w:pPr>
      <w:bookmarkStart w:id="94" w:name="_Ref381804978"/>
      <w:bookmarkStart w:id="95" w:name="_Toc392684661"/>
      <w:r>
        <w:t xml:space="preserve">Table </w:t>
      </w:r>
      <w:r w:rsidR="00E93894">
        <w:fldChar w:fldCharType="begin"/>
      </w:r>
      <w:r w:rsidR="00E93894">
        <w:instrText xml:space="preserve"> SEQ Table \* ARABIC </w:instrText>
      </w:r>
      <w:r w:rsidR="00E93894">
        <w:fldChar w:fldCharType="separate"/>
      </w:r>
      <w:r w:rsidR="005F49EF">
        <w:rPr>
          <w:noProof/>
        </w:rPr>
        <w:t>5</w:t>
      </w:r>
      <w:r w:rsidR="00E93894">
        <w:rPr>
          <w:noProof/>
        </w:rPr>
        <w:fldChar w:fldCharType="end"/>
      </w:r>
      <w:bookmarkEnd w:id="94"/>
      <w:r>
        <w:t xml:space="preserve">: </w:t>
      </w:r>
      <w:r w:rsidRPr="00CE5127">
        <w:rPr>
          <w:b w:val="0"/>
        </w:rPr>
        <w:t xml:space="preserve">Detailed </w:t>
      </w:r>
      <w:r w:rsidR="00AC517A">
        <w:rPr>
          <w:b w:val="0"/>
        </w:rPr>
        <w:t>c</w:t>
      </w:r>
      <w:r w:rsidRPr="00CE5127">
        <w:rPr>
          <w:b w:val="0"/>
        </w:rPr>
        <w:t xml:space="preserve">haracteristics of </w:t>
      </w:r>
      <w:r w:rsidR="00AC517A">
        <w:rPr>
          <w:b w:val="0"/>
        </w:rPr>
        <w:t>p</w:t>
      </w:r>
      <w:r w:rsidRPr="00CE5127">
        <w:rPr>
          <w:b w:val="0"/>
        </w:rPr>
        <w:t xml:space="preserve">overty and </w:t>
      </w:r>
      <w:r w:rsidR="00AC517A">
        <w:rPr>
          <w:b w:val="0"/>
        </w:rPr>
        <w:t>s</w:t>
      </w:r>
      <w:r w:rsidRPr="00CE5127">
        <w:rPr>
          <w:b w:val="0"/>
        </w:rPr>
        <w:t xml:space="preserve">ocial </w:t>
      </w:r>
      <w:r w:rsidR="00AC517A">
        <w:rPr>
          <w:b w:val="0"/>
        </w:rPr>
        <w:t>e</w:t>
      </w:r>
      <w:r w:rsidRPr="00CE5127">
        <w:rPr>
          <w:b w:val="0"/>
        </w:rPr>
        <w:t xml:space="preserve">xclusion by </w:t>
      </w:r>
      <w:r w:rsidR="00AC517A">
        <w:rPr>
          <w:b w:val="0"/>
        </w:rPr>
        <w:t>c</w:t>
      </w:r>
      <w:r w:rsidRPr="00CE5127">
        <w:rPr>
          <w:b w:val="0"/>
        </w:rPr>
        <w:t>luster</w:t>
      </w:r>
      <w:bookmarkEnd w:id="95"/>
    </w:p>
    <w:tbl>
      <w:tblPr>
        <w:tblStyle w:val="TaulukkoRuudukko"/>
        <w:tblW w:w="14474" w:type="dxa"/>
        <w:tblLayout w:type="fixed"/>
        <w:tblLook w:val="04A0" w:firstRow="1" w:lastRow="0" w:firstColumn="1" w:lastColumn="0" w:noHBand="0" w:noVBand="1"/>
      </w:tblPr>
      <w:tblGrid>
        <w:gridCol w:w="1101"/>
        <w:gridCol w:w="2033"/>
        <w:gridCol w:w="1134"/>
        <w:gridCol w:w="1134"/>
        <w:gridCol w:w="1134"/>
        <w:gridCol w:w="1134"/>
        <w:gridCol w:w="1134"/>
        <w:gridCol w:w="1134"/>
        <w:gridCol w:w="1134"/>
        <w:gridCol w:w="1134"/>
        <w:gridCol w:w="1134"/>
        <w:gridCol w:w="1134"/>
      </w:tblGrid>
      <w:tr w:rsidR="0016266D" w:rsidRPr="0001250A" w:rsidTr="00062152">
        <w:trPr>
          <w:trHeight w:val="300"/>
        </w:trPr>
        <w:tc>
          <w:tcPr>
            <w:tcW w:w="1101"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Cluster</w:t>
            </w:r>
          </w:p>
        </w:tc>
        <w:tc>
          <w:tcPr>
            <w:tcW w:w="2033" w:type="dxa"/>
            <w:tcBorders>
              <w:top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Gini coefficient</w:t>
            </w:r>
          </w:p>
        </w:tc>
        <w:tc>
          <w:tcPr>
            <w:tcW w:w="1134" w:type="dxa"/>
            <w:tcBorders>
              <w:top w:val="single" w:sz="12" w:space="0" w:color="000000" w:themeColor="text1"/>
            </w:tcBorders>
            <w:noWrap/>
            <w:hideMark/>
          </w:tcPr>
          <w:p w:rsidR="0016266D" w:rsidRPr="0001250A" w:rsidRDefault="00EE4503" w:rsidP="002D7C8A">
            <w:pPr>
              <w:spacing w:before="40" w:after="40" w:line="240" w:lineRule="auto"/>
              <w:jc w:val="left"/>
              <w:rPr>
                <w:rFonts w:cs="Arial"/>
                <w:color w:val="000000"/>
                <w:sz w:val="18"/>
                <w:szCs w:val="18"/>
                <w:lang w:eastAsia="de-DE"/>
              </w:rPr>
            </w:pPr>
            <w:r w:rsidRPr="00EE4503">
              <w:rPr>
                <w:rFonts w:cs="Arial"/>
                <w:color w:val="000000"/>
                <w:sz w:val="18"/>
                <w:szCs w:val="18"/>
                <w:lang w:eastAsia="de-DE"/>
              </w:rPr>
              <w:t>Ratio of employed persons in elementary occupation</w:t>
            </w: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 xml:space="preserve">Employ-ment rate </w:t>
            </w: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 xml:space="preserve">Total activity rate (15 to 64 years) </w:t>
            </w: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Physicians or doctors per 100,000 inhabitants</w:t>
            </w: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Health expectancy in absolute values at birth (Males)</w:t>
            </w:r>
          </w:p>
        </w:tc>
        <w:tc>
          <w:tcPr>
            <w:tcW w:w="1134" w:type="dxa"/>
            <w:tcBorders>
              <w:top w:val="single" w:sz="12" w:space="0" w:color="000000" w:themeColor="text1"/>
            </w:tcBorders>
            <w:noWrap/>
            <w:hideMark/>
          </w:tcPr>
          <w:p w:rsidR="0016266D" w:rsidRPr="0001250A" w:rsidRDefault="0016266D" w:rsidP="002D7C8A">
            <w:pPr>
              <w:spacing w:before="40" w:after="40" w:line="240" w:lineRule="auto"/>
              <w:jc w:val="left"/>
              <w:rPr>
                <w:rFonts w:cs="Arial"/>
                <w:color w:val="000000"/>
                <w:sz w:val="18"/>
                <w:szCs w:val="18"/>
                <w:lang w:eastAsia="de-DE"/>
              </w:rPr>
            </w:pPr>
            <w:r w:rsidRPr="0001250A">
              <w:rPr>
                <w:rFonts w:cs="Arial"/>
                <w:color w:val="000000"/>
                <w:sz w:val="18"/>
                <w:szCs w:val="18"/>
                <w:lang w:eastAsia="de-DE"/>
              </w:rPr>
              <w:t xml:space="preserve">Persons aged 30-34 with tertiary education attainment </w:t>
            </w:r>
            <w:r w:rsidR="00EE4503">
              <w:rPr>
                <w:rFonts w:cs="Arial"/>
                <w:color w:val="000000"/>
                <w:sz w:val="18"/>
                <w:szCs w:val="18"/>
                <w:lang w:eastAsia="de-DE"/>
              </w:rPr>
              <w:t>(%)</w:t>
            </w:r>
          </w:p>
        </w:tc>
        <w:tc>
          <w:tcPr>
            <w:tcW w:w="1134" w:type="dxa"/>
            <w:tcBorders>
              <w:top w:val="single" w:sz="12" w:space="0" w:color="000000" w:themeColor="text1"/>
            </w:tcBorders>
            <w:noWrap/>
            <w:hideMark/>
          </w:tcPr>
          <w:p w:rsidR="0016266D" w:rsidRPr="0001250A" w:rsidRDefault="00EE4503" w:rsidP="002D7C8A">
            <w:pPr>
              <w:spacing w:before="40" w:after="40" w:line="240" w:lineRule="auto"/>
              <w:jc w:val="left"/>
              <w:rPr>
                <w:rFonts w:cs="Arial"/>
                <w:color w:val="000000"/>
                <w:sz w:val="18"/>
                <w:szCs w:val="18"/>
                <w:lang w:eastAsia="de-DE"/>
              </w:rPr>
            </w:pPr>
            <w:r w:rsidRPr="00EE4503">
              <w:rPr>
                <w:rFonts w:cs="Arial"/>
                <w:color w:val="000000"/>
                <w:sz w:val="18"/>
                <w:szCs w:val="18"/>
                <w:lang w:eastAsia="de-DE"/>
              </w:rPr>
              <w:t>Early leavers from education and training (% of population)</w:t>
            </w:r>
          </w:p>
        </w:tc>
        <w:tc>
          <w:tcPr>
            <w:tcW w:w="1134" w:type="dxa"/>
            <w:tcBorders>
              <w:top w:val="single" w:sz="12" w:space="0" w:color="000000" w:themeColor="text1"/>
            </w:tcBorders>
          </w:tcPr>
          <w:p w:rsidR="0016266D" w:rsidRPr="0001250A" w:rsidRDefault="00EE4503" w:rsidP="002D7C8A">
            <w:pPr>
              <w:spacing w:before="40" w:after="40" w:line="240" w:lineRule="auto"/>
              <w:jc w:val="left"/>
              <w:rPr>
                <w:rFonts w:cs="Arial"/>
                <w:color w:val="000000"/>
                <w:sz w:val="18"/>
                <w:szCs w:val="18"/>
              </w:rPr>
            </w:pPr>
            <w:r w:rsidRPr="00EE4503">
              <w:rPr>
                <w:rFonts w:cs="Arial"/>
                <w:color w:val="000000"/>
                <w:sz w:val="18"/>
                <w:szCs w:val="18"/>
              </w:rPr>
              <w:t>Young people not in employment and not in any education and training</w:t>
            </w:r>
          </w:p>
        </w:tc>
        <w:tc>
          <w:tcPr>
            <w:tcW w:w="1134" w:type="dxa"/>
            <w:tcBorders>
              <w:top w:val="single" w:sz="12" w:space="0" w:color="000000" w:themeColor="text1"/>
            </w:tcBorders>
          </w:tcPr>
          <w:p w:rsidR="0016266D" w:rsidRPr="0001250A" w:rsidRDefault="00EE4503" w:rsidP="002D7C8A">
            <w:pPr>
              <w:spacing w:before="40" w:after="40" w:line="240" w:lineRule="auto"/>
              <w:jc w:val="left"/>
              <w:rPr>
                <w:rFonts w:cs="Arial"/>
                <w:color w:val="000000"/>
                <w:sz w:val="18"/>
                <w:szCs w:val="18"/>
              </w:rPr>
            </w:pPr>
            <w:r w:rsidRPr="00EE4503">
              <w:rPr>
                <w:rFonts w:cs="Arial"/>
                <w:color w:val="000000"/>
                <w:sz w:val="18"/>
                <w:szCs w:val="18"/>
              </w:rPr>
              <w:t>Share of total population having neither a bath, nor a shower in their dwelling</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1</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27,8</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10,2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66,7</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72,6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332,8</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73,2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35,6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7,9</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10,6</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0,4</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59"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60"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27,4</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10,3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68,3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73,0</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339,9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72,9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36,1</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9,5</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10,8</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0,4</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0,4</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1,3</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0,7</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1,0</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0,9</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0,4</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1,3</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1,2</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0,3</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0,0</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2</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26,2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10,3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71,6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77,3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337,6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74,7</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44,9</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10,7</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9,4</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0,5</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61"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62"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27,1</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9,4</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70,0</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76,0</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342,5</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74,6</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45,5</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11,6</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11,3</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1,2</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0,7</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0,9</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0,8</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0,9</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0,4</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0,1</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0,1</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0,5</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0,7</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0,0</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3</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32,0</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14,3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60,0</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69,4</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323,5</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63,6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37,2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10,5</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17,2</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9,5</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63"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64"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31,0</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13,3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61,5</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69,8</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313,7</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63,2</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34,9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8,9</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17,8</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9,3</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1,0</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0,5</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0,2</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0,5</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0,5</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0,2</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0,8</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0,3</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0,4</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0,8</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4</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34,4</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14,3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55,6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70,9</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387,0</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72,6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29,1</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19,2</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23,3</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0,6</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65"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66"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33,9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13,3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55,5</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69,9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441,1</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71,8</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30,0</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18,7</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22,4</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0,6</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0,1</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1,1</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0,3</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0,8</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2,2</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0,4</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0,6</w:t>
            </w:r>
          </w:p>
        </w:tc>
        <w:tc>
          <w:tcPr>
            <w:tcW w:w="1134" w:type="dxa"/>
            <w:tcBorders>
              <w:bottom w:val="single" w:sz="12" w:space="0" w:color="000000" w:themeColor="text1"/>
            </w:tcBorders>
            <w:noWrap/>
            <w:vAlign w:val="center"/>
            <w:hideMark/>
          </w:tcPr>
          <w:p w:rsidR="0016266D" w:rsidRDefault="0016266D" w:rsidP="00062152">
            <w:pPr>
              <w:spacing w:before="0" w:line="240" w:lineRule="auto"/>
              <w:jc w:val="right"/>
              <w:rPr>
                <w:rFonts w:cs="Arial"/>
                <w:sz w:val="20"/>
              </w:rPr>
            </w:pPr>
            <w:r>
              <w:rPr>
                <w:rFonts w:cs="Arial"/>
                <w:sz w:val="20"/>
              </w:rPr>
              <w:t>1,1</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0,6</w:t>
            </w:r>
          </w:p>
        </w:tc>
        <w:tc>
          <w:tcPr>
            <w:tcW w:w="1134" w:type="dxa"/>
            <w:tcBorders>
              <w:bottom w:val="single" w:sz="12" w:space="0" w:color="000000" w:themeColor="text1"/>
            </w:tcBorders>
            <w:vAlign w:val="center"/>
          </w:tcPr>
          <w:p w:rsidR="0016266D" w:rsidRDefault="0016266D" w:rsidP="00062152">
            <w:pPr>
              <w:spacing w:before="0" w:line="240" w:lineRule="auto"/>
              <w:jc w:val="right"/>
              <w:rPr>
                <w:rFonts w:cs="Arial"/>
                <w:sz w:val="20"/>
              </w:rPr>
            </w:pPr>
            <w:r>
              <w:rPr>
                <w:rFonts w:cs="Arial"/>
                <w:sz w:val="20"/>
              </w:rPr>
              <w:t>0,0</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5</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33,2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11,3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59,3</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64,2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236,9</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66,6</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21,8</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17,4</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19,1</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35,4</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67"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68"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33,2</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11,3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59,3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64,2</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236,9</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66,6</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21,8</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sz w:val="18"/>
                <w:szCs w:val="18"/>
                <w:lang w:eastAsia="de-DE"/>
              </w:rPr>
            </w:pPr>
            <w:r w:rsidRPr="0001250A">
              <w:rPr>
                <w:rFonts w:cs="Arial"/>
                <w:sz w:val="18"/>
                <w:szCs w:val="18"/>
                <w:lang w:eastAsia="de-DE"/>
              </w:rPr>
              <w:t>17,4</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19,1</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sz w:val="18"/>
                <w:szCs w:val="18"/>
              </w:rPr>
            </w:pPr>
            <w:r w:rsidRPr="0001250A">
              <w:rPr>
                <w:rFonts w:cs="Arial"/>
                <w:sz w:val="18"/>
                <w:szCs w:val="18"/>
              </w:rPr>
              <w:t>35,4</w:t>
            </w:r>
          </w:p>
        </w:tc>
      </w:tr>
      <w:tr w:rsidR="0016266D" w:rsidRPr="0001250A" w:rsidTr="00062152">
        <w:trPr>
          <w:trHeight w:val="300"/>
        </w:trPr>
        <w:tc>
          <w:tcPr>
            <w:tcW w:w="1101" w:type="dxa"/>
            <w:vMerge w:val="restart"/>
            <w:tcBorders>
              <w:top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In total</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28,5</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11,1</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64,2</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72,7</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340,9</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72,7</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39,7</w:t>
            </w:r>
          </w:p>
        </w:tc>
        <w:tc>
          <w:tcPr>
            <w:tcW w:w="1134" w:type="dxa"/>
            <w:tcBorders>
              <w:top w:val="single" w:sz="12" w:space="0" w:color="000000" w:themeColor="text1"/>
            </w:tcBorders>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10,6</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14,7</w:t>
            </w:r>
          </w:p>
        </w:tc>
        <w:tc>
          <w:tcPr>
            <w:tcW w:w="1134" w:type="dxa"/>
            <w:tcBorders>
              <w:top w:val="single" w:sz="12" w:space="0" w:color="000000" w:themeColor="text1"/>
            </w:tcBorders>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0,6</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69"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70"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29,2</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11,1</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65,3</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72,5</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344,7</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70,8</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37,7</w:t>
            </w:r>
          </w:p>
        </w:tc>
        <w:tc>
          <w:tcPr>
            <w:tcW w:w="1134" w:type="dxa"/>
            <w:shd w:val="clear" w:color="auto" w:fill="D9D9D9" w:themeFill="background1" w:themeFillShade="D9"/>
            <w:noWrap/>
            <w:vAlign w:val="center"/>
            <w:hideMark/>
          </w:tcPr>
          <w:p w:rsidR="0016266D" w:rsidRPr="0001250A" w:rsidRDefault="0016266D" w:rsidP="00062152">
            <w:pPr>
              <w:spacing w:before="0" w:line="240" w:lineRule="auto"/>
              <w:jc w:val="right"/>
              <w:rPr>
                <w:rFonts w:cs="Arial"/>
                <w:color w:val="000000"/>
                <w:sz w:val="18"/>
                <w:szCs w:val="18"/>
                <w:lang w:eastAsia="de-DE"/>
              </w:rPr>
            </w:pPr>
            <w:r w:rsidRPr="0001250A">
              <w:rPr>
                <w:rFonts w:cs="Arial"/>
                <w:color w:val="000000"/>
                <w:sz w:val="18"/>
                <w:szCs w:val="18"/>
                <w:lang w:eastAsia="de-DE"/>
              </w:rPr>
              <w:t>11,6</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14,4</w:t>
            </w:r>
          </w:p>
        </w:tc>
        <w:tc>
          <w:tcPr>
            <w:tcW w:w="1134" w:type="dxa"/>
            <w:shd w:val="clear" w:color="auto" w:fill="D9D9D9" w:themeFill="background1" w:themeFillShade="D9"/>
            <w:vAlign w:val="center"/>
          </w:tcPr>
          <w:p w:rsidR="0016266D" w:rsidRPr="0001250A" w:rsidRDefault="0016266D" w:rsidP="00062152">
            <w:pPr>
              <w:spacing w:before="0" w:line="240" w:lineRule="auto"/>
              <w:jc w:val="right"/>
              <w:rPr>
                <w:rFonts w:cs="Arial"/>
                <w:color w:val="000000"/>
                <w:sz w:val="18"/>
                <w:szCs w:val="18"/>
              </w:rPr>
            </w:pPr>
            <w:r w:rsidRPr="0001250A">
              <w:rPr>
                <w:rFonts w:cs="Arial"/>
                <w:color w:val="000000"/>
                <w:sz w:val="18"/>
                <w:szCs w:val="18"/>
              </w:rPr>
              <w:t>3,9</w:t>
            </w:r>
          </w:p>
        </w:tc>
      </w:tr>
      <w:tr w:rsidR="0016266D" w:rsidRPr="0001250A" w:rsidTr="00062152">
        <w:trPr>
          <w:trHeight w:val="300"/>
        </w:trPr>
        <w:tc>
          <w:tcPr>
            <w:tcW w:w="1101"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lastRenderedPageBreak/>
              <w:t>Cluster</w:t>
            </w:r>
          </w:p>
        </w:tc>
        <w:tc>
          <w:tcPr>
            <w:tcW w:w="2033" w:type="dxa"/>
            <w:tcBorders>
              <w:top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1134" w:type="dxa"/>
            <w:tcBorders>
              <w:top w:val="single" w:sz="12" w:space="0" w:color="000000" w:themeColor="text1"/>
            </w:tcBorders>
            <w:noWrap/>
            <w:hideMark/>
          </w:tcPr>
          <w:p w:rsidR="0016266D" w:rsidRPr="0001250A" w:rsidRDefault="00EE4503" w:rsidP="00062152">
            <w:pPr>
              <w:spacing w:before="40" w:after="40" w:line="240" w:lineRule="auto"/>
              <w:rPr>
                <w:rFonts w:cs="Arial"/>
                <w:color w:val="000000"/>
                <w:sz w:val="18"/>
                <w:szCs w:val="18"/>
              </w:rPr>
            </w:pPr>
            <w:r w:rsidRPr="00EE4503">
              <w:rPr>
                <w:rFonts w:cs="Arial"/>
                <w:color w:val="000000"/>
                <w:sz w:val="18"/>
                <w:szCs w:val="18"/>
              </w:rPr>
              <w:t>Overcrowding rate (% of total population)</w:t>
            </w:r>
          </w:p>
        </w:tc>
        <w:tc>
          <w:tcPr>
            <w:tcW w:w="1134"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Age dependency ratio</w:t>
            </w:r>
          </w:p>
        </w:tc>
        <w:tc>
          <w:tcPr>
            <w:tcW w:w="1134"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 xml:space="preserve">Young-age-dependency ratio </w:t>
            </w:r>
          </w:p>
        </w:tc>
        <w:tc>
          <w:tcPr>
            <w:tcW w:w="1134"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 xml:space="preserve">Old-age-dependency ratio </w:t>
            </w:r>
          </w:p>
        </w:tc>
        <w:tc>
          <w:tcPr>
            <w:tcW w:w="1134" w:type="dxa"/>
            <w:tcBorders>
              <w:top w:val="single" w:sz="12" w:space="0" w:color="000000" w:themeColor="text1"/>
            </w:tcBorders>
            <w:noWrap/>
            <w:hideMark/>
          </w:tcPr>
          <w:p w:rsidR="0016266D" w:rsidRPr="0001250A" w:rsidRDefault="00EE4503" w:rsidP="00062152">
            <w:pPr>
              <w:spacing w:before="40" w:after="40" w:line="240" w:lineRule="auto"/>
              <w:rPr>
                <w:rFonts w:cs="Arial"/>
                <w:color w:val="000000"/>
                <w:sz w:val="18"/>
                <w:szCs w:val="18"/>
              </w:rPr>
            </w:pPr>
            <w:r w:rsidRPr="00EE4503">
              <w:rPr>
                <w:rFonts w:cs="Arial"/>
                <w:color w:val="000000"/>
                <w:sz w:val="18"/>
                <w:szCs w:val="18"/>
              </w:rPr>
              <w:t>Ratio of foreign-born population</w:t>
            </w:r>
          </w:p>
        </w:tc>
        <w:tc>
          <w:tcPr>
            <w:tcW w:w="1134" w:type="dxa"/>
            <w:tcBorders>
              <w:top w:val="single" w:sz="12" w:space="0" w:color="000000" w:themeColor="text1"/>
            </w:tcBorders>
            <w:noWrap/>
            <w:hideMark/>
          </w:tcPr>
          <w:p w:rsidR="0016266D" w:rsidRPr="0001250A" w:rsidRDefault="00EE4503" w:rsidP="00062152">
            <w:pPr>
              <w:spacing w:before="40" w:after="40" w:line="240" w:lineRule="auto"/>
              <w:rPr>
                <w:rFonts w:cs="Arial"/>
                <w:color w:val="000000"/>
                <w:sz w:val="18"/>
                <w:szCs w:val="18"/>
              </w:rPr>
            </w:pPr>
            <w:r w:rsidRPr="00EE4503">
              <w:rPr>
                <w:rFonts w:cs="Arial"/>
                <w:color w:val="000000"/>
                <w:sz w:val="18"/>
                <w:szCs w:val="18"/>
              </w:rPr>
              <w:t>Distribution of population by household type 'Single person with dependent children'</w:t>
            </w:r>
          </w:p>
        </w:tc>
        <w:tc>
          <w:tcPr>
            <w:tcW w:w="1134" w:type="dxa"/>
            <w:tcBorders>
              <w:top w:val="single" w:sz="12" w:space="0" w:color="000000" w:themeColor="text1"/>
            </w:tcBorders>
            <w:noWrap/>
            <w:hideMark/>
          </w:tcPr>
          <w:p w:rsidR="0016266D" w:rsidRPr="0001250A" w:rsidRDefault="00EE4503" w:rsidP="00062152">
            <w:pPr>
              <w:spacing w:before="40" w:after="40" w:line="240" w:lineRule="auto"/>
              <w:rPr>
                <w:rFonts w:cs="Arial"/>
                <w:color w:val="000000"/>
                <w:sz w:val="18"/>
                <w:szCs w:val="18"/>
              </w:rPr>
            </w:pPr>
            <w:r w:rsidRPr="00EE4503">
              <w:rPr>
                <w:rFonts w:cs="Arial"/>
                <w:color w:val="000000"/>
                <w:sz w:val="18"/>
                <w:szCs w:val="18"/>
              </w:rPr>
              <w:t>Ratio of households with 6 or more persons</w:t>
            </w:r>
          </w:p>
        </w:tc>
        <w:tc>
          <w:tcPr>
            <w:tcW w:w="1134" w:type="dxa"/>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In-work at-risk-of-poverty rate</w:t>
            </w:r>
          </w:p>
        </w:tc>
        <w:tc>
          <w:tcPr>
            <w:tcW w:w="1134" w:type="dxa"/>
            <w:tcBorders>
              <w:top w:val="single" w:sz="12" w:space="0" w:color="000000" w:themeColor="text1"/>
            </w:tcBorders>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Severe material deprivation</w:t>
            </w:r>
          </w:p>
        </w:tc>
        <w:tc>
          <w:tcPr>
            <w:tcW w:w="1134" w:type="dxa"/>
            <w:tcBorders>
              <w:top w:val="single" w:sz="12" w:space="0" w:color="000000" w:themeColor="text1"/>
            </w:tcBorders>
          </w:tcPr>
          <w:p w:rsidR="0016266D" w:rsidRPr="0001250A" w:rsidRDefault="0016266D" w:rsidP="00062152">
            <w:pPr>
              <w:spacing w:before="40" w:after="40" w:line="240" w:lineRule="auto"/>
              <w:rPr>
                <w:rFonts w:cs="Arial"/>
                <w:color w:val="000000"/>
                <w:sz w:val="18"/>
                <w:szCs w:val="18"/>
              </w:rPr>
            </w:pPr>
            <w:r w:rsidRPr="0001250A">
              <w:rPr>
                <w:rFonts w:cs="Arial"/>
                <w:color w:val="000000"/>
                <w:sz w:val="18"/>
                <w:szCs w:val="18"/>
              </w:rPr>
              <w:t>People living in households with very low work intensity</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1</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6,8</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45,3</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21,4</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24,2</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14,0</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3,9</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1,9</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7,9</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5,8</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7,2</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71"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72"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9,8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46,0</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21,9</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24,1</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17,7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2,3</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7,4</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5,9</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6,9</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0,4</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1,0</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0,8</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,3</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2</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2</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52,4</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27,0</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26,1</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11,7</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5,4</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2,9</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9,6</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73"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74"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6,0</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52,4</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27,8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24,7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11,8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1,6</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5,8</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4,1</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11,1</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0,0</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0,5</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0,9</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0,4</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0,1</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1</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1,8</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3</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38,4</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47,5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21,3</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25,5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4,7</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3,2</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7,6</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19,8</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11,3</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75"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76"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35,2</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45,7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21,4</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24,2</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6,5</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4,0</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7,7</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21,3</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10,1</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0,7</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0,9</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0,1</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1,1</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0,6</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0,8</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w:t>
            </w:r>
            <w:r>
              <w:rPr>
                <w:rFonts w:cs="Arial"/>
                <w:sz w:val="18"/>
                <w:szCs w:val="18"/>
              </w:rPr>
              <w:t>5</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3</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1,4</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0,4</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4</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18,2</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51,9</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22,2</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29,8</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10,2</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3,0</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1,3</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11,7</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11,6</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12,2</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77"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78"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17,1</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51,3</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22,1</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29,2</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10,5</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1,2</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12,1</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12,1</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12,2</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0,5</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0,2</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0,0</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0,4</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0,1</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0,3</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0,1</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5</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4</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0,</w:t>
            </w:r>
            <w:r>
              <w:rPr>
                <w:rFonts w:cs="Arial"/>
                <w:sz w:val="18"/>
                <w:szCs w:val="18"/>
              </w:rPr>
              <w:t>4</w:t>
            </w:r>
          </w:p>
        </w:tc>
      </w:tr>
      <w:tr w:rsidR="0016266D" w:rsidRPr="0001250A" w:rsidTr="00062152">
        <w:trPr>
          <w:trHeight w:val="300"/>
        </w:trPr>
        <w:tc>
          <w:tcPr>
            <w:tcW w:w="1101" w:type="dxa"/>
            <w:vMerge w:val="restart"/>
            <w:tcBorders>
              <w:top w:val="single" w:sz="12" w:space="0" w:color="000000" w:themeColor="text1"/>
            </w:tcBorders>
            <w:noWrap/>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5</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51,6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43,0</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21,5</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1,0</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1,7</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19,1</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29,9</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7,4</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79"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80"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51,6</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43,0</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21,5</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21,5</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1,0</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5,6</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19,1</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29,9</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7,4</w:t>
            </w:r>
          </w:p>
        </w:tc>
      </w:tr>
      <w:tr w:rsidR="0016266D" w:rsidRPr="0001250A" w:rsidTr="00062152">
        <w:trPr>
          <w:trHeight w:val="300"/>
        </w:trPr>
        <w:tc>
          <w:tcPr>
            <w:tcW w:w="1101" w:type="dxa"/>
            <w:vMerge/>
            <w:tcBorders>
              <w:bottom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p>
        </w:tc>
        <w:tc>
          <w:tcPr>
            <w:tcW w:w="2033" w:type="dxa"/>
            <w:tcBorders>
              <w:bottom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Pr>
                <w:rFonts w:cs="Arial"/>
                <w:color w:val="000000"/>
                <w:sz w:val="18"/>
                <w:szCs w:val="18"/>
                <w:lang w:eastAsia="de-DE"/>
              </w:rPr>
              <w:t>F-value</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c>
          <w:tcPr>
            <w:tcW w:w="1134" w:type="dxa"/>
            <w:tcBorders>
              <w:bottom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 </w:t>
            </w:r>
          </w:p>
        </w:tc>
      </w:tr>
      <w:tr w:rsidR="0016266D" w:rsidRPr="0001250A" w:rsidTr="00062152">
        <w:trPr>
          <w:trHeight w:val="300"/>
        </w:trPr>
        <w:tc>
          <w:tcPr>
            <w:tcW w:w="1101" w:type="dxa"/>
            <w:vMerge w:val="restart"/>
            <w:tcBorders>
              <w:top w:val="single" w:sz="12" w:space="0" w:color="000000" w:themeColor="text1"/>
            </w:tcBorders>
            <w:hideMark/>
          </w:tcPr>
          <w:p w:rsidR="0016266D" w:rsidRPr="0001250A" w:rsidRDefault="0016266D" w:rsidP="00062152">
            <w:pPr>
              <w:spacing w:before="40" w:after="40" w:line="240" w:lineRule="auto"/>
              <w:rPr>
                <w:rFonts w:cs="Arial"/>
                <w:color w:val="000000"/>
                <w:sz w:val="18"/>
                <w:szCs w:val="18"/>
                <w:lang w:eastAsia="de-DE"/>
              </w:rPr>
            </w:pPr>
            <w:r w:rsidRPr="0001250A">
              <w:rPr>
                <w:rFonts w:cs="Arial"/>
                <w:color w:val="000000"/>
                <w:sz w:val="18"/>
                <w:szCs w:val="18"/>
                <w:lang w:eastAsia="de-DE"/>
              </w:rPr>
              <w:t>In total</w:t>
            </w:r>
          </w:p>
        </w:tc>
        <w:tc>
          <w:tcPr>
            <w:tcW w:w="2033" w:type="dxa"/>
            <w:tcBorders>
              <w:top w:val="single" w:sz="12" w:space="0" w:color="000000" w:themeColor="text1"/>
            </w:tcBorders>
            <w:vAlign w:val="center"/>
            <w:hideMark/>
          </w:tcPr>
          <w:p w:rsidR="0016266D" w:rsidRPr="0001250A" w:rsidRDefault="0016266D" w:rsidP="00062152">
            <w:pPr>
              <w:spacing w:before="40" w:after="40" w:line="240" w:lineRule="auto"/>
              <w:jc w:val="left"/>
              <w:rPr>
                <w:rFonts w:cs="Arial"/>
                <w:color w:val="000000"/>
                <w:sz w:val="18"/>
                <w:szCs w:val="18"/>
                <w:lang w:eastAsia="de-DE"/>
              </w:rPr>
            </w:pPr>
            <w:r w:rsidRPr="0001250A">
              <w:rPr>
                <w:rFonts w:cs="Arial"/>
                <w:color w:val="000000"/>
                <w:sz w:val="18"/>
                <w:szCs w:val="18"/>
                <w:lang w:eastAsia="de-DE"/>
              </w:rPr>
              <w:t>median</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9,1</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49,1</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22,4</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25,6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11,3</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4,1</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1,6</w:t>
            </w:r>
          </w:p>
        </w:tc>
        <w:tc>
          <w:tcPr>
            <w:tcW w:w="1134" w:type="dxa"/>
            <w:tcBorders>
              <w:top w:val="single" w:sz="12" w:space="0" w:color="000000" w:themeColor="text1"/>
            </w:tcBorders>
            <w:noWrap/>
            <w:vAlign w:val="center"/>
            <w:hideMark/>
          </w:tcPr>
          <w:p w:rsidR="0016266D" w:rsidRPr="00890B66" w:rsidRDefault="0016266D" w:rsidP="00062152">
            <w:pPr>
              <w:spacing w:before="0" w:line="240" w:lineRule="auto"/>
              <w:jc w:val="right"/>
              <w:rPr>
                <w:rFonts w:cs="Arial"/>
                <w:sz w:val="18"/>
                <w:szCs w:val="18"/>
              </w:rPr>
            </w:pPr>
            <w:r w:rsidRPr="00890B66">
              <w:rPr>
                <w:rFonts w:cs="Arial"/>
                <w:sz w:val="18"/>
                <w:szCs w:val="18"/>
              </w:rPr>
              <w:t>7,7</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7,2</w:t>
            </w:r>
          </w:p>
        </w:tc>
        <w:tc>
          <w:tcPr>
            <w:tcW w:w="1134" w:type="dxa"/>
            <w:tcBorders>
              <w:top w:val="single" w:sz="12" w:space="0" w:color="000000" w:themeColor="text1"/>
            </w:tcBorders>
            <w:vAlign w:val="center"/>
          </w:tcPr>
          <w:p w:rsidR="0016266D" w:rsidRPr="00890B66" w:rsidRDefault="0016266D" w:rsidP="00062152">
            <w:pPr>
              <w:spacing w:before="0" w:line="240" w:lineRule="auto"/>
              <w:jc w:val="right"/>
              <w:rPr>
                <w:rFonts w:cs="Arial"/>
                <w:sz w:val="18"/>
                <w:szCs w:val="18"/>
              </w:rPr>
            </w:pPr>
            <w:r w:rsidRPr="00890B66">
              <w:rPr>
                <w:rFonts w:cs="Arial"/>
                <w:sz w:val="18"/>
                <w:szCs w:val="18"/>
              </w:rPr>
              <w:t>9,1</w:t>
            </w:r>
          </w:p>
        </w:tc>
      </w:tr>
      <w:tr w:rsidR="0016266D" w:rsidRPr="0001250A" w:rsidTr="00062152">
        <w:trPr>
          <w:trHeight w:val="300"/>
        </w:trPr>
        <w:tc>
          <w:tcPr>
            <w:tcW w:w="1101" w:type="dxa"/>
            <w:vMerge/>
            <w:hideMark/>
          </w:tcPr>
          <w:p w:rsidR="0016266D" w:rsidRPr="0001250A" w:rsidRDefault="0016266D" w:rsidP="00062152">
            <w:pPr>
              <w:spacing w:before="40" w:after="40" w:line="240" w:lineRule="auto"/>
              <w:rPr>
                <w:rFonts w:cs="Arial"/>
                <w:color w:val="000000"/>
                <w:sz w:val="18"/>
                <w:szCs w:val="18"/>
                <w:lang w:eastAsia="de-DE"/>
              </w:rPr>
            </w:pPr>
          </w:p>
        </w:tc>
        <w:tc>
          <w:tcPr>
            <w:tcW w:w="2033" w:type="dxa"/>
            <w:shd w:val="clear" w:color="auto" w:fill="D9D9D9" w:themeFill="background1" w:themeFillShade="D9"/>
            <w:vAlign w:val="center"/>
            <w:hideMark/>
          </w:tcPr>
          <w:p w:rsidR="0016266D" w:rsidRPr="0001250A" w:rsidRDefault="00E93894" w:rsidP="00062152">
            <w:pPr>
              <w:spacing w:before="40" w:after="40" w:line="240" w:lineRule="auto"/>
              <w:jc w:val="left"/>
              <w:rPr>
                <w:rFonts w:cs="Arial"/>
                <w:color w:val="000000"/>
                <w:sz w:val="18"/>
                <w:szCs w:val="18"/>
                <w:lang w:eastAsia="de-DE"/>
              </w:rPr>
            </w:pPr>
            <w:hyperlink r:id="rId81" w:anchor="/search=arithmetic&amp;searchLoc=0&amp;resultOrder=basic&amp;multiwordShowSingle=on" w:history="1">
              <w:r w:rsidR="0016266D" w:rsidRPr="0001250A">
                <w:rPr>
                  <w:rFonts w:cs="Arial"/>
                  <w:color w:val="000000"/>
                  <w:sz w:val="18"/>
                  <w:szCs w:val="18"/>
                  <w:lang w:eastAsia="de-DE"/>
                </w:rPr>
                <w:t>arithmetic</w:t>
              </w:r>
            </w:hyperlink>
            <w:r w:rsidR="0016266D" w:rsidRPr="0001250A">
              <w:rPr>
                <w:rFonts w:cs="Arial"/>
                <w:color w:val="000000"/>
                <w:sz w:val="18"/>
                <w:szCs w:val="18"/>
                <w:lang w:eastAsia="de-DE"/>
              </w:rPr>
              <w:t xml:space="preserve"> </w:t>
            </w:r>
            <w:hyperlink r:id="rId82" w:anchor="/search=mean&amp;searchLoc=0&amp;resultOrder=basic&amp;multiwordShowSingle=on" w:history="1">
              <w:r w:rsidR="0016266D" w:rsidRPr="0001250A">
                <w:rPr>
                  <w:rFonts w:cs="Arial"/>
                  <w:color w:val="000000"/>
                  <w:sz w:val="18"/>
                  <w:szCs w:val="18"/>
                  <w:lang w:eastAsia="de-DE"/>
                </w:rPr>
                <w:t>mean</w:t>
              </w:r>
            </w:hyperlink>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16,8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48,7</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23,8</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24,9</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11,6</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4,6</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2,3</w:t>
            </w:r>
          </w:p>
        </w:tc>
        <w:tc>
          <w:tcPr>
            <w:tcW w:w="1134" w:type="dxa"/>
            <w:shd w:val="clear" w:color="auto" w:fill="D9D9D9" w:themeFill="background1" w:themeFillShade="D9"/>
            <w:noWrap/>
            <w:vAlign w:val="center"/>
            <w:hideMark/>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8,0</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10,5</w:t>
            </w:r>
          </w:p>
        </w:tc>
        <w:tc>
          <w:tcPr>
            <w:tcW w:w="1134" w:type="dxa"/>
            <w:shd w:val="clear" w:color="auto" w:fill="D9D9D9" w:themeFill="background1" w:themeFillShade="D9"/>
            <w:vAlign w:val="center"/>
          </w:tcPr>
          <w:p w:rsidR="0016266D" w:rsidRPr="00890B66" w:rsidRDefault="0016266D" w:rsidP="00062152">
            <w:pPr>
              <w:spacing w:before="0" w:line="240" w:lineRule="auto"/>
              <w:jc w:val="right"/>
              <w:rPr>
                <w:rFonts w:cs="Arial"/>
                <w:color w:val="000000"/>
                <w:sz w:val="18"/>
                <w:szCs w:val="18"/>
              </w:rPr>
            </w:pPr>
            <w:r w:rsidRPr="00890B66">
              <w:rPr>
                <w:rFonts w:cs="Arial"/>
                <w:color w:val="000000"/>
                <w:sz w:val="18"/>
                <w:szCs w:val="18"/>
              </w:rPr>
              <w:t>9,8</w:t>
            </w:r>
          </w:p>
        </w:tc>
      </w:tr>
    </w:tbl>
    <w:p w:rsidR="00E309B9" w:rsidRDefault="00A85E5C" w:rsidP="00E309B9">
      <w:pPr>
        <w:rPr>
          <w:sz w:val="18"/>
          <w:szCs w:val="18"/>
        </w:rPr>
      </w:pPr>
      <w:r w:rsidRPr="00A85E5C">
        <w:rPr>
          <w:sz w:val="18"/>
          <w:szCs w:val="18"/>
        </w:rPr>
        <w:t>Data Source: Eurostat</w:t>
      </w:r>
      <w:r w:rsidR="009018E2">
        <w:rPr>
          <w:sz w:val="18"/>
          <w:szCs w:val="18"/>
        </w:rPr>
        <w:t>, 2012</w:t>
      </w:r>
    </w:p>
    <w:p w:rsidR="00CE5127" w:rsidRPr="00E309B9" w:rsidRDefault="00CE5127" w:rsidP="00E309B9">
      <w:pPr>
        <w:spacing w:after="120"/>
        <w:rPr>
          <w:b/>
          <w:sz w:val="18"/>
          <w:szCs w:val="18"/>
        </w:rPr>
      </w:pPr>
      <w:bookmarkStart w:id="96" w:name="_Toc392684662"/>
      <w:r w:rsidRPr="00E309B9">
        <w:rPr>
          <w:b/>
        </w:rPr>
        <w:t xml:space="preserve">Table </w:t>
      </w:r>
      <w:r w:rsidR="00494F00">
        <w:rPr>
          <w:b/>
        </w:rPr>
        <w:fldChar w:fldCharType="begin"/>
      </w:r>
      <w:r w:rsidR="00494F00">
        <w:rPr>
          <w:b/>
        </w:rPr>
        <w:instrText xml:space="preserve"> SEQ Table \* ARABIC </w:instrText>
      </w:r>
      <w:r w:rsidR="00494F00">
        <w:rPr>
          <w:b/>
        </w:rPr>
        <w:fldChar w:fldCharType="separate"/>
      </w:r>
      <w:r w:rsidR="005F49EF">
        <w:rPr>
          <w:b/>
          <w:noProof/>
        </w:rPr>
        <w:t>6</w:t>
      </w:r>
      <w:r w:rsidR="00494F00">
        <w:rPr>
          <w:b/>
        </w:rPr>
        <w:fldChar w:fldCharType="end"/>
      </w:r>
      <w:r w:rsidRPr="00E309B9">
        <w:rPr>
          <w:b/>
        </w:rPr>
        <w:t xml:space="preserve">: </w:t>
      </w:r>
      <w:r w:rsidRPr="00E309B9">
        <w:t xml:space="preserve">Detailed </w:t>
      </w:r>
      <w:r w:rsidR="00AC517A">
        <w:t>c</w:t>
      </w:r>
      <w:r w:rsidRPr="00E309B9">
        <w:t xml:space="preserve">haracteristics of </w:t>
      </w:r>
      <w:r w:rsidR="00AC517A">
        <w:t>p</w:t>
      </w:r>
      <w:r w:rsidRPr="00E309B9">
        <w:t xml:space="preserve">overty and </w:t>
      </w:r>
      <w:r w:rsidR="00AC517A">
        <w:t>s</w:t>
      </w:r>
      <w:r w:rsidRPr="00E309B9">
        <w:t xml:space="preserve">ocial </w:t>
      </w:r>
      <w:r w:rsidR="00AC517A">
        <w:t>e</w:t>
      </w:r>
      <w:r w:rsidRPr="00E309B9">
        <w:t xml:space="preserve">xclusion by </w:t>
      </w:r>
      <w:r w:rsidR="00AC517A">
        <w:t>c</w:t>
      </w:r>
      <w:r w:rsidRPr="00E309B9">
        <w:t>ountry</w:t>
      </w:r>
      <w:bookmarkEnd w:id="96"/>
    </w:p>
    <w:tbl>
      <w:tblPr>
        <w:tblStyle w:val="TaulukkoRuudukko"/>
        <w:tblW w:w="14474" w:type="dxa"/>
        <w:tblLayout w:type="fixed"/>
        <w:tblLook w:val="04A0" w:firstRow="1" w:lastRow="0" w:firstColumn="1" w:lastColumn="0" w:noHBand="0" w:noVBand="1"/>
      </w:tblPr>
      <w:tblGrid>
        <w:gridCol w:w="817"/>
        <w:gridCol w:w="1559"/>
        <w:gridCol w:w="1209"/>
        <w:gridCol w:w="1210"/>
        <w:gridCol w:w="1210"/>
        <w:gridCol w:w="1210"/>
        <w:gridCol w:w="1210"/>
        <w:gridCol w:w="1209"/>
        <w:gridCol w:w="1210"/>
        <w:gridCol w:w="1210"/>
        <w:gridCol w:w="1210"/>
        <w:gridCol w:w="1210"/>
      </w:tblGrid>
      <w:tr w:rsidR="00CE5127" w:rsidRPr="00AC0708" w:rsidTr="00CE5127">
        <w:trPr>
          <w:trHeight w:val="300"/>
        </w:trPr>
        <w:tc>
          <w:tcPr>
            <w:tcW w:w="817" w:type="dxa"/>
            <w:tcBorders>
              <w:top w:val="single" w:sz="12" w:space="0" w:color="000000" w:themeColor="text1"/>
              <w:left w:val="single" w:sz="12" w:space="0" w:color="auto"/>
            </w:tcBorders>
            <w:noWrap/>
            <w:vAlign w:val="bottom"/>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lastRenderedPageBreak/>
              <w:t>Cluster</w:t>
            </w:r>
          </w:p>
        </w:tc>
        <w:tc>
          <w:tcPr>
            <w:tcW w:w="1559" w:type="dxa"/>
            <w:tcBorders>
              <w:top w:val="single" w:sz="12" w:space="0" w:color="000000" w:themeColor="text1"/>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209"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Gini coefficient</w:t>
            </w:r>
          </w:p>
        </w:tc>
        <w:tc>
          <w:tcPr>
            <w:tcW w:w="1210" w:type="dxa"/>
            <w:tcBorders>
              <w:top w:val="single" w:sz="12" w:space="0" w:color="000000" w:themeColor="text1"/>
              <w:bottom w:val="single" w:sz="12" w:space="0" w:color="auto"/>
            </w:tcBorders>
            <w:noWrap/>
            <w:hideMark/>
          </w:tcPr>
          <w:p w:rsidR="00CE5127" w:rsidRPr="00AC0708" w:rsidRDefault="00EE4503" w:rsidP="00CE5127">
            <w:pPr>
              <w:spacing w:before="40" w:after="40" w:line="240" w:lineRule="auto"/>
              <w:jc w:val="left"/>
              <w:rPr>
                <w:rFonts w:cs="Arial"/>
                <w:color w:val="000000"/>
                <w:sz w:val="18"/>
                <w:szCs w:val="18"/>
                <w:lang w:eastAsia="de-DE"/>
              </w:rPr>
            </w:pPr>
            <w:r w:rsidRPr="00EE4503">
              <w:rPr>
                <w:rFonts w:cs="Arial"/>
                <w:color w:val="000000"/>
                <w:sz w:val="18"/>
                <w:szCs w:val="18"/>
                <w:lang w:eastAsia="de-DE"/>
              </w:rPr>
              <w:t>Ratio of employed persons in elementary occupation</w:t>
            </w:r>
          </w:p>
        </w:tc>
        <w:tc>
          <w:tcPr>
            <w:tcW w:w="1210"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 xml:space="preserve">Employ-ment rate </w:t>
            </w:r>
          </w:p>
        </w:tc>
        <w:tc>
          <w:tcPr>
            <w:tcW w:w="1210"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 xml:space="preserve">Total activity rate (15 to 64 years) </w:t>
            </w:r>
          </w:p>
        </w:tc>
        <w:tc>
          <w:tcPr>
            <w:tcW w:w="1210"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Physicians or doctors per 100,000 inhabitants</w:t>
            </w:r>
          </w:p>
        </w:tc>
        <w:tc>
          <w:tcPr>
            <w:tcW w:w="1209"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Health expectancy in absolute values at birth (Males)</w:t>
            </w:r>
          </w:p>
        </w:tc>
        <w:tc>
          <w:tcPr>
            <w:tcW w:w="1210" w:type="dxa"/>
            <w:tcBorders>
              <w:top w:val="single" w:sz="12" w:space="0" w:color="000000" w:themeColor="text1"/>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 xml:space="preserve">Persons aged 30-34 with tertiary education attainment </w:t>
            </w:r>
            <w:r w:rsidR="00EE4503">
              <w:rPr>
                <w:rFonts w:cs="Arial"/>
                <w:color w:val="000000"/>
                <w:sz w:val="18"/>
                <w:szCs w:val="18"/>
                <w:lang w:eastAsia="de-DE"/>
              </w:rPr>
              <w:t>(%)</w:t>
            </w:r>
          </w:p>
        </w:tc>
        <w:tc>
          <w:tcPr>
            <w:tcW w:w="1210" w:type="dxa"/>
            <w:tcBorders>
              <w:top w:val="single" w:sz="12" w:space="0" w:color="000000" w:themeColor="text1"/>
              <w:bottom w:val="single" w:sz="12" w:space="0" w:color="auto"/>
            </w:tcBorders>
            <w:noWrap/>
            <w:hideMark/>
          </w:tcPr>
          <w:p w:rsidR="00CE5127" w:rsidRPr="00AC0708" w:rsidRDefault="00EE4503" w:rsidP="00CE5127">
            <w:pPr>
              <w:spacing w:before="40" w:after="40" w:line="240" w:lineRule="auto"/>
              <w:jc w:val="left"/>
              <w:rPr>
                <w:rFonts w:cs="Arial"/>
                <w:color w:val="000000"/>
                <w:sz w:val="18"/>
                <w:szCs w:val="18"/>
                <w:lang w:eastAsia="de-DE"/>
              </w:rPr>
            </w:pPr>
            <w:r w:rsidRPr="00EE4503">
              <w:rPr>
                <w:rFonts w:cs="Arial"/>
                <w:color w:val="000000"/>
                <w:sz w:val="18"/>
                <w:szCs w:val="18"/>
                <w:lang w:eastAsia="de-DE"/>
              </w:rPr>
              <w:t>Early leavers from education and training (% of population)</w:t>
            </w:r>
          </w:p>
        </w:tc>
        <w:tc>
          <w:tcPr>
            <w:tcW w:w="1210" w:type="dxa"/>
            <w:tcBorders>
              <w:top w:val="single" w:sz="12" w:space="0" w:color="000000" w:themeColor="text1"/>
              <w:bottom w:val="single" w:sz="12" w:space="0" w:color="auto"/>
            </w:tcBorders>
          </w:tcPr>
          <w:p w:rsidR="00CE5127" w:rsidRPr="00AC0708" w:rsidRDefault="00EE4503" w:rsidP="00CE5127">
            <w:pPr>
              <w:spacing w:before="40" w:after="40" w:line="240" w:lineRule="auto"/>
              <w:jc w:val="left"/>
              <w:rPr>
                <w:rFonts w:cs="Arial"/>
                <w:color w:val="000000"/>
                <w:sz w:val="18"/>
                <w:szCs w:val="18"/>
              </w:rPr>
            </w:pPr>
            <w:r w:rsidRPr="00EE4503">
              <w:rPr>
                <w:rFonts w:cs="Arial"/>
                <w:color w:val="000000"/>
                <w:sz w:val="18"/>
                <w:szCs w:val="18"/>
              </w:rPr>
              <w:t>Young people not in employment and not in any education and training</w:t>
            </w:r>
          </w:p>
        </w:tc>
        <w:tc>
          <w:tcPr>
            <w:tcW w:w="1210" w:type="dxa"/>
            <w:tcBorders>
              <w:top w:val="single" w:sz="12" w:space="0" w:color="000000" w:themeColor="text1"/>
              <w:bottom w:val="single" w:sz="12" w:space="0" w:color="auto"/>
              <w:right w:val="single" w:sz="12" w:space="0" w:color="auto"/>
            </w:tcBorders>
          </w:tcPr>
          <w:p w:rsidR="00CE5127" w:rsidRPr="00AC0708" w:rsidRDefault="00EE4503" w:rsidP="00CE5127">
            <w:pPr>
              <w:spacing w:before="40" w:after="40" w:line="240" w:lineRule="auto"/>
              <w:jc w:val="left"/>
              <w:rPr>
                <w:rFonts w:cs="Arial"/>
                <w:color w:val="000000"/>
                <w:sz w:val="18"/>
                <w:szCs w:val="18"/>
              </w:rPr>
            </w:pPr>
            <w:r w:rsidRPr="00EE4503">
              <w:rPr>
                <w:rFonts w:cs="Arial"/>
                <w:color w:val="000000"/>
                <w:sz w:val="18"/>
                <w:szCs w:val="18"/>
              </w:rPr>
              <w:t>Share of total population having neither a bath, nor a shower in their dwelling</w:t>
            </w:r>
          </w:p>
        </w:tc>
      </w:tr>
      <w:tr w:rsidR="00CE5127" w:rsidRPr="00AC0708" w:rsidTr="00CE5127">
        <w:trPr>
          <w:trHeight w:hRule="exact" w:val="255"/>
        </w:trPr>
        <w:tc>
          <w:tcPr>
            <w:tcW w:w="817" w:type="dxa"/>
            <w:vMerge w:val="restart"/>
            <w:tcBorders>
              <w:top w:val="single" w:sz="12" w:space="0" w:color="000000" w:themeColor="text1"/>
              <w:left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1</w:t>
            </w:r>
          </w:p>
        </w:tc>
        <w:tc>
          <w:tcPr>
            <w:tcW w:w="1559" w:type="dxa"/>
            <w:tcBorders>
              <w:top w:val="single" w:sz="12"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color w:val="000000"/>
                <w:sz w:val="18"/>
                <w:szCs w:val="18"/>
                <w:lang w:eastAsia="de-DE"/>
              </w:rPr>
              <w:t>Austria</w:t>
            </w:r>
          </w:p>
        </w:tc>
        <w:tc>
          <w:tcPr>
            <w:tcW w:w="1209"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27,60</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10,9</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72,4</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75,9</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478,0</w:t>
            </w:r>
          </w:p>
        </w:tc>
        <w:tc>
          <w:tcPr>
            <w:tcW w:w="1209"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72,5</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26,3</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w:t>
            </w:r>
          </w:p>
        </w:tc>
        <w:tc>
          <w:tcPr>
            <w:tcW w:w="1210" w:type="dxa"/>
            <w:tcBorders>
              <w:top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7,8</w:t>
            </w:r>
          </w:p>
        </w:tc>
        <w:tc>
          <w:tcPr>
            <w:tcW w:w="1210" w:type="dxa"/>
            <w:tcBorders>
              <w:top w:val="single" w:sz="12"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tcBorders>
              <w:left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FFFFFF" w:themeFill="background1"/>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Cyprus</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31,00</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18,8</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64,2</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73,5</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301,7</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73,5</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49,9</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11,4</w:t>
            </w:r>
          </w:p>
        </w:tc>
        <w:tc>
          <w:tcPr>
            <w:tcW w:w="1210" w:type="dxa"/>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17,3</w:t>
            </w:r>
          </w:p>
        </w:tc>
        <w:tc>
          <w:tcPr>
            <w:tcW w:w="1210" w:type="dxa"/>
            <w:tcBorders>
              <w:right w:val="single" w:sz="12" w:space="0" w:color="auto"/>
            </w:tcBorders>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0,9</w:t>
            </w:r>
          </w:p>
        </w:tc>
      </w:tr>
      <w:tr w:rsidR="00CE5127" w:rsidRPr="00AC0708" w:rsidTr="00CE5127">
        <w:trPr>
          <w:trHeight w:hRule="exact" w:val="255"/>
        </w:trPr>
        <w:tc>
          <w:tcPr>
            <w:tcW w:w="817" w:type="dxa"/>
            <w:vMerge/>
            <w:tcBorders>
              <w:left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4"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Czech Republic</w:t>
            </w:r>
          </w:p>
        </w:tc>
        <w:tc>
          <w:tcPr>
            <w:tcW w:w="1209"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24,90</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7,9</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67,0</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71,6</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358,0</w:t>
            </w:r>
          </w:p>
        </w:tc>
        <w:tc>
          <w:tcPr>
            <w:tcW w:w="1209"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68,3</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25,6</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5,5</w:t>
            </w:r>
          </w:p>
        </w:tc>
        <w:tc>
          <w:tcPr>
            <w:tcW w:w="1210" w:type="dxa"/>
            <w:tcBorders>
              <w:bottom w:val="single" w:sz="4"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12,9</w:t>
            </w:r>
          </w:p>
        </w:tc>
        <w:tc>
          <w:tcPr>
            <w:tcW w:w="1210" w:type="dxa"/>
            <w:tcBorders>
              <w:bottom w:val="single" w:sz="4"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0,6</w:t>
            </w:r>
          </w:p>
        </w:tc>
      </w:tr>
      <w:tr w:rsidR="00CE5127" w:rsidRPr="00AC0708" w:rsidTr="00CE5127">
        <w:trPr>
          <w:trHeight w:hRule="exact" w:val="255"/>
        </w:trPr>
        <w:tc>
          <w:tcPr>
            <w:tcW w:w="817" w:type="dxa"/>
            <w:vMerge/>
            <w:tcBorders>
              <w:left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top w:val="single" w:sz="4" w:space="0" w:color="auto"/>
            </w:tcBorders>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Germany</w:t>
            </w:r>
          </w:p>
        </w:tc>
        <w:tc>
          <w:tcPr>
            <w:tcW w:w="1209"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28,30</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6,2</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73,3</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77,1</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373,1</w:t>
            </w:r>
          </w:p>
        </w:tc>
        <w:tc>
          <w:tcPr>
            <w:tcW w:w="1209"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73,0</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32,0</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10,6</w:t>
            </w:r>
          </w:p>
        </w:tc>
        <w:tc>
          <w:tcPr>
            <w:tcW w:w="1210" w:type="dxa"/>
            <w:tcBorders>
              <w:top w:val="single" w:sz="4"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9,3</w:t>
            </w:r>
          </w:p>
        </w:tc>
        <w:tc>
          <w:tcPr>
            <w:tcW w:w="1210" w:type="dxa"/>
            <w:tcBorders>
              <w:top w:val="single" w:sz="4"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vMerge/>
            <w:tcBorders>
              <w:left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Luxembourg</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28,00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13,4</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66,4</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69,4</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277,3</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49,6</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8,1</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vMerge/>
            <w:tcBorders>
              <w:left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4" w:space="0" w:color="auto"/>
            </w:tcBorders>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Malta</w:t>
            </w:r>
          </w:p>
        </w:tc>
        <w:tc>
          <w:tcPr>
            <w:tcW w:w="1209"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27,20</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10,6</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59,5</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63,1</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307,5</w:t>
            </w:r>
          </w:p>
        </w:tc>
        <w:tc>
          <w:tcPr>
            <w:tcW w:w="1209"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75,8</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22,4</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22,6</w:t>
            </w:r>
          </w:p>
        </w:tc>
        <w:tc>
          <w:tcPr>
            <w:tcW w:w="1210" w:type="dxa"/>
            <w:tcBorders>
              <w:bottom w:val="single" w:sz="4"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11,9</w:t>
            </w:r>
          </w:p>
        </w:tc>
        <w:tc>
          <w:tcPr>
            <w:tcW w:w="1210" w:type="dxa"/>
            <w:tcBorders>
              <w:bottom w:val="single" w:sz="4"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0,2</w:t>
            </w:r>
          </w:p>
        </w:tc>
      </w:tr>
      <w:tr w:rsidR="00CE5127" w:rsidRPr="00AC0708" w:rsidTr="00CE5127">
        <w:trPr>
          <w:trHeight w:hRule="exact" w:val="255"/>
        </w:trPr>
        <w:tc>
          <w:tcPr>
            <w:tcW w:w="817" w:type="dxa"/>
            <w:vMerge/>
            <w:tcBorders>
              <w:left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top w:val="single" w:sz="4"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Slovenia</w:t>
            </w:r>
          </w:p>
        </w:tc>
        <w:tc>
          <w:tcPr>
            <w:tcW w:w="1209"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23,70</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9,8</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64,2</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70,4</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243,0</w:t>
            </w:r>
          </w:p>
        </w:tc>
        <w:tc>
          <w:tcPr>
            <w:tcW w:w="1209"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68,6</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39,2</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4,4</w:t>
            </w:r>
          </w:p>
        </w:tc>
        <w:tc>
          <w:tcPr>
            <w:tcW w:w="1210" w:type="dxa"/>
            <w:tcBorders>
              <w:top w:val="single" w:sz="4"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11,8</w:t>
            </w:r>
          </w:p>
        </w:tc>
        <w:tc>
          <w:tcPr>
            <w:tcW w:w="1210" w:type="dxa"/>
            <w:tcBorders>
              <w:top w:val="single" w:sz="4"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tcBorders>
              <w:left w:val="single" w:sz="12" w:space="0" w:color="auto"/>
              <w:bottom w:val="single" w:sz="12" w:space="0" w:color="000000" w:themeColor="text1"/>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12" w:space="0" w:color="000000" w:themeColor="text1"/>
            </w:tcBorders>
            <w:shd w:val="clear" w:color="auto" w:fill="FFFFFF" w:themeFill="background1"/>
            <w:vAlign w:val="center"/>
            <w:hideMark/>
          </w:tcPr>
          <w:p w:rsidR="00CE5127" w:rsidRPr="00AC0708" w:rsidRDefault="00CE5127" w:rsidP="00CE5127">
            <w:pPr>
              <w:spacing w:before="40" w:after="40" w:line="240" w:lineRule="auto"/>
              <w:jc w:val="left"/>
              <w:rPr>
                <w:rFonts w:cs="Arial"/>
                <w:bCs/>
                <w:color w:val="000000"/>
                <w:sz w:val="18"/>
                <w:szCs w:val="18"/>
              </w:rPr>
            </w:pPr>
            <w:r w:rsidRPr="00AC0708">
              <w:rPr>
                <w:rFonts w:cs="Arial"/>
                <w:bCs/>
                <w:color w:val="000000"/>
                <w:sz w:val="18"/>
                <w:szCs w:val="18"/>
              </w:rPr>
              <w:t>Switzerland</w:t>
            </w:r>
          </w:p>
        </w:tc>
        <w:tc>
          <w:tcPr>
            <w:tcW w:w="1209"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28,70</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5,1</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79,6</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83,0</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380,7</w:t>
            </w:r>
          </w:p>
        </w:tc>
        <w:tc>
          <w:tcPr>
            <w:tcW w:w="1209"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78,2</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43,8</w:t>
            </w:r>
          </w:p>
        </w:tc>
        <w:tc>
          <w:tcPr>
            <w:tcW w:w="1210" w:type="dxa"/>
            <w:tcBorders>
              <w:bottom w:val="single" w:sz="12" w:space="0" w:color="000000" w:themeColor="text1"/>
            </w:tcBorders>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5,5</w:t>
            </w:r>
          </w:p>
        </w:tc>
        <w:tc>
          <w:tcPr>
            <w:tcW w:w="1210" w:type="dxa"/>
            <w:tcBorders>
              <w:bottom w:val="single" w:sz="12" w:space="0" w:color="000000" w:themeColor="text1"/>
            </w:tcBorders>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w:t>
            </w:r>
          </w:p>
        </w:tc>
        <w:tc>
          <w:tcPr>
            <w:tcW w:w="1210" w:type="dxa"/>
            <w:tcBorders>
              <w:bottom w:val="single" w:sz="12" w:space="0" w:color="000000" w:themeColor="text1"/>
              <w:right w:val="single" w:sz="12" w:space="0" w:color="auto"/>
            </w:tcBorders>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vMerge w:val="restart"/>
            <w:tcBorders>
              <w:top w:val="single" w:sz="12" w:space="0" w:color="000000" w:themeColor="text1"/>
              <w:left w:val="single" w:sz="12" w:space="0" w:color="auto"/>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2</w:t>
            </w:r>
          </w:p>
        </w:tc>
        <w:tc>
          <w:tcPr>
            <w:tcW w:w="1559" w:type="dxa"/>
            <w:tcBorders>
              <w:top w:val="single" w:sz="12" w:space="0" w:color="000000" w:themeColor="text1"/>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Belgium</w:t>
            </w:r>
          </w:p>
        </w:tc>
        <w:tc>
          <w:tcPr>
            <w:tcW w:w="1209"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26,50</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11,0</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61,9</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66,9</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292,0</w:t>
            </w:r>
          </w:p>
        </w:tc>
        <w:tc>
          <w:tcPr>
            <w:tcW w:w="1209"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72,1</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43,9</w:t>
            </w:r>
          </w:p>
        </w:tc>
        <w:tc>
          <w:tcPr>
            <w:tcW w:w="1210" w:type="dxa"/>
            <w:tcBorders>
              <w:top w:val="single" w:sz="12" w:space="0" w:color="000000" w:themeColor="text1"/>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12,0</w:t>
            </w:r>
          </w:p>
        </w:tc>
        <w:tc>
          <w:tcPr>
            <w:tcW w:w="1210" w:type="dxa"/>
            <w:tcBorders>
              <w:top w:val="single" w:sz="12" w:space="0" w:color="000000" w:themeColor="text1"/>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14,4</w:t>
            </w:r>
          </w:p>
        </w:tc>
        <w:tc>
          <w:tcPr>
            <w:tcW w:w="1210" w:type="dxa"/>
            <w:tcBorders>
              <w:top w:val="single" w:sz="12" w:space="0" w:color="000000" w:themeColor="text1"/>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0,9</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FFFFFF" w:themeFill="background1"/>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Denmark</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28,10</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9,5</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72,4</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78,6</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348,2</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73,0</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43,0</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9,1</w:t>
            </w:r>
          </w:p>
        </w:tc>
        <w:tc>
          <w:tcPr>
            <w:tcW w:w="1210" w:type="dxa"/>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8,2</w:t>
            </w:r>
          </w:p>
        </w:tc>
        <w:tc>
          <w:tcPr>
            <w:tcW w:w="1210" w:type="dxa"/>
            <w:tcBorders>
              <w:right w:val="single" w:sz="12" w:space="0" w:color="auto"/>
            </w:tcBorders>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Finland</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25,90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68,5</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75,2</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326,7</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72,5</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45,8</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8,9</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10,4</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0,7</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4" w:space="0" w:color="auto"/>
            </w:tcBorders>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France</w:t>
            </w:r>
          </w:p>
        </w:tc>
        <w:tc>
          <w:tcPr>
            <w:tcW w:w="1209"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30,50</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13,9</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63,8</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71,0</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327,0</w:t>
            </w:r>
          </w:p>
        </w:tc>
        <w:tc>
          <w:tcPr>
            <w:tcW w:w="1209"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73,2</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43,6</w:t>
            </w:r>
          </w:p>
        </w:tc>
        <w:tc>
          <w:tcPr>
            <w:tcW w:w="1210" w:type="dxa"/>
            <w:tcBorders>
              <w:bottom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11,6</w:t>
            </w:r>
          </w:p>
        </w:tc>
        <w:tc>
          <w:tcPr>
            <w:tcW w:w="1210" w:type="dxa"/>
            <w:tcBorders>
              <w:bottom w:val="single" w:sz="4"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15,0</w:t>
            </w:r>
          </w:p>
        </w:tc>
        <w:tc>
          <w:tcPr>
            <w:tcW w:w="1210" w:type="dxa"/>
            <w:tcBorders>
              <w:bottom w:val="single" w:sz="4"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top w:val="single" w:sz="4"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Iceland</w:t>
            </w:r>
          </w:p>
        </w:tc>
        <w:tc>
          <w:tcPr>
            <w:tcW w:w="1209"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24,00</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11,2</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79,4</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84,9</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360,3</w:t>
            </w:r>
          </w:p>
        </w:tc>
        <w:tc>
          <w:tcPr>
            <w:tcW w:w="1209"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76,3</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42,8</w:t>
            </w:r>
          </w:p>
        </w:tc>
        <w:tc>
          <w:tcPr>
            <w:tcW w:w="1210" w:type="dxa"/>
            <w:tcBorders>
              <w:top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20,1</w:t>
            </w:r>
          </w:p>
        </w:tc>
        <w:tc>
          <w:tcPr>
            <w:tcW w:w="1210" w:type="dxa"/>
            <w:tcBorders>
              <w:top w:val="single" w:sz="4"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7,0</w:t>
            </w:r>
          </w:p>
        </w:tc>
        <w:tc>
          <w:tcPr>
            <w:tcW w:w="1210" w:type="dxa"/>
            <w:tcBorders>
              <w:top w:val="single" w:sz="4"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noWrap/>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FFFFFF" w:themeFill="background1"/>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Ireland</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29,80</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14,4</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59,3</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69,2</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420,6</w:t>
            </w:r>
          </w:p>
        </w:tc>
        <w:tc>
          <w:tcPr>
            <w:tcW w:w="1209"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76,1</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51,1</w:t>
            </w:r>
          </w:p>
        </w:tc>
        <w:tc>
          <w:tcPr>
            <w:tcW w:w="1210" w:type="dxa"/>
            <w:shd w:val="clear" w:color="auto" w:fill="FFFFFF" w:themeFill="background1"/>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9,7</w:t>
            </w:r>
          </w:p>
        </w:tc>
        <w:tc>
          <w:tcPr>
            <w:tcW w:w="1210" w:type="dxa"/>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21,3</w:t>
            </w:r>
          </w:p>
        </w:tc>
        <w:tc>
          <w:tcPr>
            <w:tcW w:w="1210" w:type="dxa"/>
            <w:tcBorders>
              <w:right w:val="single" w:sz="12" w:space="0" w:color="auto"/>
            </w:tcBorders>
            <w:shd w:val="clear" w:color="auto" w:fill="FFFFFF" w:themeFill="background1"/>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4"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Netherlands</w:t>
            </w:r>
          </w:p>
        </w:tc>
        <w:tc>
          <w:tcPr>
            <w:tcW w:w="1209"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25,40</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75,0</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79,3</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292,3</w:t>
            </w:r>
          </w:p>
        </w:tc>
        <w:tc>
          <w:tcPr>
            <w:tcW w:w="1209"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76,1</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42,2</w:t>
            </w:r>
          </w:p>
        </w:tc>
        <w:tc>
          <w:tcPr>
            <w:tcW w:w="1210" w:type="dxa"/>
            <w:tcBorders>
              <w:bottom w:val="single" w:sz="4"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8,8</w:t>
            </w:r>
          </w:p>
        </w:tc>
        <w:tc>
          <w:tcPr>
            <w:tcW w:w="1210" w:type="dxa"/>
            <w:tcBorders>
              <w:bottom w:val="single" w:sz="4"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6,2</w:t>
            </w:r>
          </w:p>
        </w:tc>
        <w:tc>
          <w:tcPr>
            <w:tcW w:w="1210" w:type="dxa"/>
            <w:tcBorders>
              <w:bottom w:val="single" w:sz="4"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top w:val="single" w:sz="4" w:space="0" w:color="auto"/>
            </w:tcBorders>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Norway</w:t>
            </w:r>
          </w:p>
        </w:tc>
        <w:tc>
          <w:tcPr>
            <w:tcW w:w="1209"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22,60</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3,9</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75,4</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78,2</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406,8</w:t>
            </w:r>
          </w:p>
        </w:tc>
        <w:tc>
          <w:tcPr>
            <w:tcW w:w="1209"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74,0</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47,6</w:t>
            </w:r>
          </w:p>
        </w:tc>
        <w:tc>
          <w:tcPr>
            <w:tcW w:w="1210" w:type="dxa"/>
            <w:tcBorders>
              <w:top w:val="single" w:sz="4"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14,8</w:t>
            </w:r>
          </w:p>
        </w:tc>
        <w:tc>
          <w:tcPr>
            <w:tcW w:w="1210" w:type="dxa"/>
            <w:tcBorders>
              <w:top w:val="single" w:sz="4"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w:t>
            </w:r>
          </w:p>
        </w:tc>
        <w:tc>
          <w:tcPr>
            <w:tcW w:w="1210" w:type="dxa"/>
            <w:tcBorders>
              <w:top w:val="single" w:sz="4"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0,2</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Sweden</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24,90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73,5</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80,3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380,2</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77,2</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47,9</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8,4</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12" w:space="0" w:color="auto"/>
            </w:tcBorders>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United Kingdom</w:t>
            </w:r>
          </w:p>
        </w:tc>
        <w:tc>
          <w:tcPr>
            <w:tcW w:w="1209"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32,80</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11,1</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70,8</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76,3</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271,2</w:t>
            </w:r>
          </w:p>
        </w:tc>
        <w:tc>
          <w:tcPr>
            <w:tcW w:w="1209"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75,3</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47,1</w:t>
            </w:r>
          </w:p>
        </w:tc>
        <w:tc>
          <w:tcPr>
            <w:tcW w:w="1210" w:type="dxa"/>
            <w:tcBorders>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13,6</w:t>
            </w:r>
          </w:p>
        </w:tc>
        <w:tc>
          <w:tcPr>
            <w:tcW w:w="1210" w:type="dxa"/>
            <w:tcBorders>
              <w:bottom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15,4</w:t>
            </w:r>
          </w:p>
        </w:tc>
        <w:tc>
          <w:tcPr>
            <w:tcW w:w="1210" w:type="dxa"/>
            <w:tcBorders>
              <w:bottom w:val="single" w:sz="12"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val="restart"/>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3</w:t>
            </w:r>
          </w:p>
        </w:tc>
        <w:tc>
          <w:tcPr>
            <w:tcW w:w="1559" w:type="dxa"/>
            <w:tcBorders>
              <w:top w:val="single" w:sz="12"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Bulgaria</w:t>
            </w:r>
          </w:p>
        </w:tc>
        <w:tc>
          <w:tcPr>
            <w:tcW w:w="1209"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33,60</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14,7</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59,4</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67,1</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371,1</w:t>
            </w:r>
          </w:p>
        </w:tc>
        <w:tc>
          <w:tcPr>
            <w:tcW w:w="1209"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65,5</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26,9</w:t>
            </w:r>
          </w:p>
        </w:tc>
        <w:tc>
          <w:tcPr>
            <w:tcW w:w="1210" w:type="dxa"/>
            <w:tcBorders>
              <w:top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12,5</w:t>
            </w:r>
          </w:p>
        </w:tc>
        <w:tc>
          <w:tcPr>
            <w:tcW w:w="1210" w:type="dxa"/>
            <w:tcBorders>
              <w:top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24,7</w:t>
            </w:r>
          </w:p>
        </w:tc>
        <w:tc>
          <w:tcPr>
            <w:tcW w:w="1210" w:type="dxa"/>
            <w:tcBorders>
              <w:top w:val="single" w:sz="12"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13,9</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Estonia</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32,50</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12,6</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67,2</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74,9</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323,5</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63,4</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39,1</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10,5</w:t>
            </w:r>
          </w:p>
        </w:tc>
        <w:tc>
          <w:tcPr>
            <w:tcW w:w="1210" w:type="dxa"/>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15,3</w:t>
            </w:r>
          </w:p>
        </w:tc>
        <w:tc>
          <w:tcPr>
            <w:tcW w:w="1210" w:type="dxa"/>
            <w:tcBorders>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Hungary</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26,90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57,8</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286,9</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63,6</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29,9</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11,5</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18,8</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4,1</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Latvia</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35,90</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15,8</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64,1</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74,4</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291,1</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60,9</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37,2</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10,6</w:t>
            </w:r>
          </w:p>
        </w:tc>
        <w:tc>
          <w:tcPr>
            <w:tcW w:w="1210" w:type="dxa"/>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17,2</w:t>
            </w:r>
          </w:p>
        </w:tc>
        <w:tc>
          <w:tcPr>
            <w:tcW w:w="1210" w:type="dxa"/>
            <w:tcBorders>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18,3</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Lithuania</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32,00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16,6</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62,3</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71,8</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372,0</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60,0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48,6</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6,5</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13,9</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14,8</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Poland</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30,90</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10,2</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60,0</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66,5</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217,9</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64,1</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39,1</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5,7</w:t>
            </w:r>
          </w:p>
        </w:tc>
        <w:tc>
          <w:tcPr>
            <w:tcW w:w="1210" w:type="dxa"/>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15,7</w:t>
            </w:r>
          </w:p>
        </w:tc>
        <w:tc>
          <w:tcPr>
            <w:tcW w:w="1210" w:type="dxa"/>
            <w:tcBorders>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4,2</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12"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Slovakia</w:t>
            </w:r>
          </w:p>
        </w:tc>
        <w:tc>
          <w:tcPr>
            <w:tcW w:w="1209"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25,30</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9,1</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59,4</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69,4</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333,5</w:t>
            </w:r>
          </w:p>
        </w:tc>
        <w:tc>
          <w:tcPr>
            <w:tcW w:w="1209"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64,7</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23,7</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5,3</w:t>
            </w:r>
          </w:p>
        </w:tc>
        <w:tc>
          <w:tcPr>
            <w:tcW w:w="1210" w:type="dxa"/>
            <w:tcBorders>
              <w:bottom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18,8</w:t>
            </w:r>
          </w:p>
        </w:tc>
        <w:tc>
          <w:tcPr>
            <w:tcW w:w="1210" w:type="dxa"/>
            <w:tcBorders>
              <w:bottom w:val="single" w:sz="12"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0,3</w:t>
            </w:r>
          </w:p>
        </w:tc>
      </w:tr>
      <w:tr w:rsidR="00CE5127" w:rsidRPr="00AC0708" w:rsidTr="00CE5127">
        <w:trPr>
          <w:trHeight w:hRule="exact" w:val="255"/>
        </w:trPr>
        <w:tc>
          <w:tcPr>
            <w:tcW w:w="817" w:type="dxa"/>
            <w:vMerge w:val="restart"/>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lastRenderedPageBreak/>
              <w:t>4</w:t>
            </w:r>
          </w:p>
        </w:tc>
        <w:tc>
          <w:tcPr>
            <w:tcW w:w="1559" w:type="dxa"/>
            <w:tcBorders>
              <w:top w:val="single" w:sz="12" w:space="0" w:color="auto"/>
            </w:tcBorders>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Greece</w:t>
            </w:r>
          </w:p>
        </w:tc>
        <w:tc>
          <w:tcPr>
            <w:tcW w:w="1209"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34,30</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7,6</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50,2</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67,9</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612,6</w:t>
            </w:r>
          </w:p>
        </w:tc>
        <w:tc>
          <w:tcPr>
            <w:tcW w:w="1209"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72,8</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30,9</w:t>
            </w:r>
          </w:p>
        </w:tc>
        <w:tc>
          <w:tcPr>
            <w:tcW w:w="1210" w:type="dxa"/>
            <w:tcBorders>
              <w:top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11,4</w:t>
            </w:r>
          </w:p>
        </w:tc>
        <w:tc>
          <w:tcPr>
            <w:tcW w:w="1210" w:type="dxa"/>
            <w:tcBorders>
              <w:top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27,1</w:t>
            </w:r>
          </w:p>
        </w:tc>
        <w:tc>
          <w:tcPr>
            <w:tcW w:w="1210" w:type="dxa"/>
            <w:tcBorders>
              <w:top w:val="single" w:sz="12"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0,7</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Italy</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31,90</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13,2</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56,5</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63,7</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391,6</w:t>
            </w:r>
          </w:p>
        </w:tc>
        <w:tc>
          <w:tcPr>
            <w:tcW w:w="1209"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72,4</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21,7</w:t>
            </w:r>
          </w:p>
        </w:tc>
        <w:tc>
          <w:tcPr>
            <w:tcW w:w="1210" w:type="dxa"/>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17,6</w:t>
            </w:r>
          </w:p>
        </w:tc>
        <w:tc>
          <w:tcPr>
            <w:tcW w:w="1210" w:type="dxa"/>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23,9</w:t>
            </w:r>
          </w:p>
        </w:tc>
        <w:tc>
          <w:tcPr>
            <w:tcW w:w="1210" w:type="dxa"/>
            <w:tcBorders>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0,5</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Portugal</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34,50</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15,3</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60,5</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73,9</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382,4</w:t>
            </w:r>
          </w:p>
        </w:tc>
        <w:tc>
          <w:tcPr>
            <w:tcW w:w="1209"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67,4</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27,2</w:t>
            </w:r>
          </w:p>
        </w:tc>
        <w:tc>
          <w:tcPr>
            <w:tcW w:w="1210" w:type="dxa"/>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20,8</w:t>
            </w:r>
          </w:p>
        </w:tc>
        <w:tc>
          <w:tcPr>
            <w:tcW w:w="1210" w:type="dxa"/>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15,9</w:t>
            </w:r>
          </w:p>
        </w:tc>
        <w:tc>
          <w:tcPr>
            <w:tcW w:w="1210" w:type="dxa"/>
            <w:tcBorders>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w:t>
            </w:r>
          </w:p>
        </w:tc>
      </w:tr>
      <w:tr w:rsidR="00CE5127" w:rsidRPr="00AC0708" w:rsidTr="00CE5127">
        <w:trPr>
          <w:trHeight w:hRule="exact" w:val="255"/>
        </w:trPr>
        <w:tc>
          <w:tcPr>
            <w:tcW w:w="817" w:type="dxa"/>
            <w:vMerge/>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p>
        </w:tc>
        <w:tc>
          <w:tcPr>
            <w:tcW w:w="1559" w:type="dxa"/>
            <w:tcBorders>
              <w:bottom w:val="single" w:sz="12" w:space="0" w:color="auto"/>
            </w:tcBorders>
            <w:shd w:val="clear" w:color="auto" w:fill="D9D9D9" w:themeFill="background1" w:themeFillShade="D9"/>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Spain</w:t>
            </w:r>
          </w:p>
        </w:tc>
        <w:tc>
          <w:tcPr>
            <w:tcW w:w="1209"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35,00</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17,1</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54,6</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74,1</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377,9</w:t>
            </w:r>
          </w:p>
        </w:tc>
        <w:tc>
          <w:tcPr>
            <w:tcW w:w="1209"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74,5</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40,1</w:t>
            </w:r>
          </w:p>
        </w:tc>
        <w:tc>
          <w:tcPr>
            <w:tcW w:w="1210" w:type="dxa"/>
            <w:tcBorders>
              <w:bottom w:val="single" w:sz="12" w:space="0" w:color="auto"/>
            </w:tcBorders>
            <w:shd w:val="clear" w:color="auto" w:fill="D9D9D9" w:themeFill="background1" w:themeFillShade="D9"/>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24,9</w:t>
            </w:r>
          </w:p>
        </w:tc>
        <w:tc>
          <w:tcPr>
            <w:tcW w:w="1210" w:type="dxa"/>
            <w:tcBorders>
              <w:bottom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22,6</w:t>
            </w:r>
          </w:p>
        </w:tc>
        <w:tc>
          <w:tcPr>
            <w:tcW w:w="1210" w:type="dxa"/>
            <w:tcBorders>
              <w:bottom w:val="single" w:sz="12" w:space="0" w:color="auto"/>
              <w:right w:val="single" w:sz="12" w:space="0" w:color="auto"/>
            </w:tcBorders>
            <w:shd w:val="clear" w:color="auto" w:fill="D9D9D9" w:themeFill="background1" w:themeFillShade="D9"/>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0,1</w:t>
            </w:r>
          </w:p>
        </w:tc>
      </w:tr>
      <w:tr w:rsidR="00CE5127" w:rsidRPr="00AC0708" w:rsidTr="00CE5127">
        <w:trPr>
          <w:trHeight w:hRule="exact" w:val="255"/>
        </w:trPr>
        <w:tc>
          <w:tcPr>
            <w:tcW w:w="817" w:type="dxa"/>
            <w:tcBorders>
              <w:top w:val="single" w:sz="12" w:space="0" w:color="auto"/>
              <w:left w:val="single" w:sz="12" w:space="0" w:color="auto"/>
              <w:bottom w:val="single" w:sz="12" w:space="0" w:color="auto"/>
            </w:tcBorders>
            <w:hideMark/>
          </w:tcPr>
          <w:p w:rsidR="00CE5127" w:rsidRPr="00AC0708" w:rsidRDefault="00CE5127" w:rsidP="00CE5127">
            <w:pPr>
              <w:spacing w:before="40" w:after="40" w:line="240" w:lineRule="auto"/>
              <w:jc w:val="left"/>
              <w:rPr>
                <w:rFonts w:cs="Arial"/>
                <w:color w:val="000000"/>
                <w:sz w:val="18"/>
                <w:szCs w:val="18"/>
                <w:lang w:eastAsia="de-DE"/>
              </w:rPr>
            </w:pPr>
            <w:r w:rsidRPr="00AC0708">
              <w:rPr>
                <w:rFonts w:cs="Arial"/>
                <w:color w:val="000000"/>
                <w:sz w:val="18"/>
                <w:szCs w:val="18"/>
                <w:lang w:eastAsia="de-DE"/>
              </w:rPr>
              <w:t>5</w:t>
            </w:r>
          </w:p>
        </w:tc>
        <w:tc>
          <w:tcPr>
            <w:tcW w:w="1559" w:type="dxa"/>
            <w:tcBorders>
              <w:top w:val="single" w:sz="12" w:space="0" w:color="auto"/>
              <w:bottom w:val="single" w:sz="12" w:space="0" w:color="auto"/>
            </w:tcBorders>
            <w:vAlign w:val="center"/>
            <w:hideMark/>
          </w:tcPr>
          <w:p w:rsidR="00CE5127" w:rsidRPr="00AC0708" w:rsidRDefault="00CE5127" w:rsidP="00CE5127">
            <w:pPr>
              <w:spacing w:before="40" w:after="40" w:line="240" w:lineRule="auto"/>
              <w:jc w:val="left"/>
              <w:rPr>
                <w:rFonts w:cs="Arial"/>
                <w:sz w:val="18"/>
                <w:szCs w:val="18"/>
              </w:rPr>
            </w:pPr>
            <w:r w:rsidRPr="00AC0708">
              <w:rPr>
                <w:rFonts w:cs="Arial"/>
                <w:sz w:val="18"/>
                <w:szCs w:val="18"/>
              </w:rPr>
              <w:t>Romania</w:t>
            </w:r>
          </w:p>
        </w:tc>
        <w:tc>
          <w:tcPr>
            <w:tcW w:w="1209"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33,20</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11,3</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59,3</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64,2</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236,9</w:t>
            </w:r>
          </w:p>
        </w:tc>
        <w:tc>
          <w:tcPr>
            <w:tcW w:w="1209"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66,6</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21,8</w:t>
            </w:r>
          </w:p>
        </w:tc>
        <w:tc>
          <w:tcPr>
            <w:tcW w:w="1210" w:type="dxa"/>
            <w:tcBorders>
              <w:top w:val="single" w:sz="12" w:space="0" w:color="auto"/>
              <w:bottom w:val="single" w:sz="12" w:space="0" w:color="auto"/>
            </w:tcBorders>
            <w:noWrap/>
            <w:vAlign w:val="bottom"/>
            <w:hideMark/>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17,4</w:t>
            </w:r>
          </w:p>
        </w:tc>
        <w:tc>
          <w:tcPr>
            <w:tcW w:w="1210" w:type="dxa"/>
            <w:tcBorders>
              <w:top w:val="single" w:sz="12" w:space="0" w:color="auto"/>
              <w:bottom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19,1</w:t>
            </w:r>
          </w:p>
        </w:tc>
        <w:tc>
          <w:tcPr>
            <w:tcW w:w="1210" w:type="dxa"/>
            <w:tcBorders>
              <w:top w:val="single" w:sz="12" w:space="0" w:color="auto"/>
              <w:bottom w:val="single" w:sz="12" w:space="0" w:color="auto"/>
              <w:right w:val="single" w:sz="12" w:space="0" w:color="auto"/>
            </w:tcBorders>
            <w:vAlign w:val="bottom"/>
          </w:tcPr>
          <w:p w:rsidR="00CE5127" w:rsidRPr="00222DD0" w:rsidRDefault="00CE5127" w:rsidP="00701161">
            <w:pPr>
              <w:spacing w:before="0" w:line="240" w:lineRule="auto"/>
              <w:jc w:val="right"/>
              <w:rPr>
                <w:rFonts w:cs="Arial"/>
                <w:color w:val="000000"/>
                <w:sz w:val="18"/>
                <w:szCs w:val="18"/>
              </w:rPr>
            </w:pPr>
            <w:r w:rsidRPr="00222DD0">
              <w:rPr>
                <w:rFonts w:cs="Arial"/>
                <w:color w:val="000000"/>
                <w:sz w:val="18"/>
                <w:szCs w:val="18"/>
              </w:rPr>
              <w:t>35,4</w:t>
            </w:r>
          </w:p>
        </w:tc>
      </w:tr>
    </w:tbl>
    <w:p w:rsidR="0016266D" w:rsidRDefault="0016266D" w:rsidP="00A85E5C">
      <w:pPr>
        <w:rPr>
          <w:sz w:val="18"/>
          <w:szCs w:val="18"/>
        </w:rPr>
      </w:pPr>
    </w:p>
    <w:tbl>
      <w:tblPr>
        <w:tblStyle w:val="TaulukkoRuudukko"/>
        <w:tblW w:w="14474" w:type="dxa"/>
        <w:tblLayout w:type="fixed"/>
        <w:tblLook w:val="04A0" w:firstRow="1" w:lastRow="0" w:firstColumn="1" w:lastColumn="0" w:noHBand="0" w:noVBand="1"/>
      </w:tblPr>
      <w:tblGrid>
        <w:gridCol w:w="817"/>
        <w:gridCol w:w="1559"/>
        <w:gridCol w:w="1209"/>
        <w:gridCol w:w="1210"/>
        <w:gridCol w:w="1210"/>
        <w:gridCol w:w="1210"/>
        <w:gridCol w:w="1210"/>
        <w:gridCol w:w="1209"/>
        <w:gridCol w:w="1210"/>
        <w:gridCol w:w="1210"/>
        <w:gridCol w:w="1210"/>
        <w:gridCol w:w="1210"/>
      </w:tblGrid>
      <w:tr w:rsidR="0016266D" w:rsidRPr="008C16E1" w:rsidTr="00062152">
        <w:trPr>
          <w:trHeight w:val="300"/>
        </w:trPr>
        <w:tc>
          <w:tcPr>
            <w:tcW w:w="817" w:type="dxa"/>
            <w:tcBorders>
              <w:top w:val="single" w:sz="12" w:space="0" w:color="auto"/>
              <w:left w:val="single" w:sz="12" w:space="0" w:color="auto"/>
              <w:bottom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Cluster</w:t>
            </w:r>
          </w:p>
        </w:tc>
        <w:tc>
          <w:tcPr>
            <w:tcW w:w="1559" w:type="dxa"/>
            <w:tcBorders>
              <w:top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209" w:type="dxa"/>
            <w:tcBorders>
              <w:top w:val="single" w:sz="12" w:space="0" w:color="auto"/>
              <w:bottom w:val="single" w:sz="12" w:space="0" w:color="auto"/>
            </w:tcBorders>
            <w:noWrap/>
            <w:hideMark/>
          </w:tcPr>
          <w:p w:rsidR="0016266D" w:rsidRPr="008C16E1" w:rsidRDefault="00EE4503" w:rsidP="00062152">
            <w:pPr>
              <w:spacing w:before="0" w:line="240" w:lineRule="auto"/>
              <w:jc w:val="left"/>
              <w:rPr>
                <w:rFonts w:cs="Arial"/>
                <w:color w:val="000000"/>
                <w:sz w:val="18"/>
                <w:szCs w:val="18"/>
              </w:rPr>
            </w:pPr>
            <w:r w:rsidRPr="00EE4503">
              <w:rPr>
                <w:rFonts w:cs="Arial"/>
                <w:color w:val="000000"/>
                <w:sz w:val="18"/>
                <w:szCs w:val="18"/>
              </w:rPr>
              <w:t>Overcrowding rate (% of total population)</w:t>
            </w:r>
          </w:p>
        </w:tc>
        <w:tc>
          <w:tcPr>
            <w:tcW w:w="1210" w:type="dxa"/>
            <w:tcBorders>
              <w:top w:val="single" w:sz="12" w:space="0" w:color="auto"/>
              <w:bottom w:val="single" w:sz="12" w:space="0" w:color="auto"/>
            </w:tcBorders>
            <w:noWrap/>
            <w:hideMark/>
          </w:tcPr>
          <w:p w:rsidR="0016266D" w:rsidRPr="008C16E1" w:rsidRDefault="0016266D" w:rsidP="00062152">
            <w:pPr>
              <w:spacing w:before="0" w:line="240" w:lineRule="auto"/>
              <w:jc w:val="left"/>
              <w:rPr>
                <w:rFonts w:cs="Arial"/>
                <w:color w:val="000000"/>
                <w:sz w:val="18"/>
                <w:szCs w:val="18"/>
              </w:rPr>
            </w:pPr>
            <w:r w:rsidRPr="008C16E1">
              <w:rPr>
                <w:rFonts w:cs="Arial"/>
                <w:color w:val="000000"/>
                <w:sz w:val="18"/>
                <w:szCs w:val="18"/>
              </w:rPr>
              <w:t>Age dependency ratio</w:t>
            </w:r>
          </w:p>
        </w:tc>
        <w:tc>
          <w:tcPr>
            <w:tcW w:w="1210" w:type="dxa"/>
            <w:tcBorders>
              <w:top w:val="single" w:sz="12" w:space="0" w:color="auto"/>
              <w:bottom w:val="single" w:sz="12" w:space="0" w:color="auto"/>
            </w:tcBorders>
            <w:noWrap/>
            <w:hideMark/>
          </w:tcPr>
          <w:p w:rsidR="0016266D" w:rsidRPr="008C16E1" w:rsidRDefault="0016266D" w:rsidP="00062152">
            <w:pPr>
              <w:spacing w:before="0" w:line="240" w:lineRule="auto"/>
              <w:jc w:val="left"/>
              <w:rPr>
                <w:rFonts w:cs="Arial"/>
                <w:color w:val="000000"/>
                <w:sz w:val="18"/>
                <w:szCs w:val="18"/>
              </w:rPr>
            </w:pPr>
            <w:r w:rsidRPr="008C16E1">
              <w:rPr>
                <w:rFonts w:cs="Arial"/>
                <w:color w:val="000000"/>
                <w:sz w:val="18"/>
                <w:szCs w:val="18"/>
              </w:rPr>
              <w:t xml:space="preserve">Young-age-dependency ratio </w:t>
            </w:r>
          </w:p>
        </w:tc>
        <w:tc>
          <w:tcPr>
            <w:tcW w:w="1210" w:type="dxa"/>
            <w:tcBorders>
              <w:top w:val="single" w:sz="12" w:space="0" w:color="auto"/>
              <w:bottom w:val="single" w:sz="12" w:space="0" w:color="auto"/>
            </w:tcBorders>
            <w:noWrap/>
            <w:hideMark/>
          </w:tcPr>
          <w:p w:rsidR="0016266D" w:rsidRPr="008C16E1" w:rsidRDefault="0016266D" w:rsidP="00062152">
            <w:pPr>
              <w:spacing w:before="0" w:line="240" w:lineRule="auto"/>
              <w:jc w:val="left"/>
              <w:rPr>
                <w:rFonts w:cs="Arial"/>
                <w:color w:val="000000"/>
                <w:sz w:val="18"/>
                <w:szCs w:val="18"/>
              </w:rPr>
            </w:pPr>
            <w:r w:rsidRPr="008C16E1">
              <w:rPr>
                <w:rFonts w:cs="Arial"/>
                <w:color w:val="000000"/>
                <w:sz w:val="18"/>
                <w:szCs w:val="18"/>
              </w:rPr>
              <w:t xml:space="preserve">Old-age-dependency ratio </w:t>
            </w:r>
          </w:p>
        </w:tc>
        <w:tc>
          <w:tcPr>
            <w:tcW w:w="1210" w:type="dxa"/>
            <w:tcBorders>
              <w:top w:val="single" w:sz="12" w:space="0" w:color="auto"/>
              <w:bottom w:val="single" w:sz="12" w:space="0" w:color="auto"/>
            </w:tcBorders>
            <w:noWrap/>
            <w:hideMark/>
          </w:tcPr>
          <w:p w:rsidR="0016266D" w:rsidRPr="008C16E1" w:rsidRDefault="00EE4503" w:rsidP="00062152">
            <w:pPr>
              <w:spacing w:before="0" w:line="240" w:lineRule="auto"/>
              <w:jc w:val="left"/>
              <w:rPr>
                <w:rFonts w:cs="Arial"/>
                <w:color w:val="000000"/>
                <w:sz w:val="18"/>
                <w:szCs w:val="18"/>
              </w:rPr>
            </w:pPr>
            <w:r w:rsidRPr="00EE4503">
              <w:rPr>
                <w:rFonts w:cs="Arial"/>
                <w:color w:val="000000"/>
                <w:sz w:val="18"/>
                <w:szCs w:val="18"/>
              </w:rPr>
              <w:t>Ratio of foreign-born population</w:t>
            </w:r>
          </w:p>
        </w:tc>
        <w:tc>
          <w:tcPr>
            <w:tcW w:w="1209" w:type="dxa"/>
            <w:tcBorders>
              <w:top w:val="single" w:sz="12" w:space="0" w:color="auto"/>
              <w:bottom w:val="single" w:sz="12" w:space="0" w:color="auto"/>
            </w:tcBorders>
            <w:noWrap/>
            <w:hideMark/>
          </w:tcPr>
          <w:p w:rsidR="0016266D" w:rsidRPr="008C16E1" w:rsidRDefault="00EE4503" w:rsidP="00062152">
            <w:pPr>
              <w:spacing w:before="0" w:line="240" w:lineRule="auto"/>
              <w:jc w:val="left"/>
              <w:rPr>
                <w:rFonts w:cs="Arial"/>
                <w:color w:val="000000"/>
                <w:sz w:val="18"/>
                <w:szCs w:val="18"/>
              </w:rPr>
            </w:pPr>
            <w:r w:rsidRPr="00EE4503">
              <w:rPr>
                <w:rFonts w:cs="Arial"/>
                <w:color w:val="000000"/>
                <w:sz w:val="18"/>
                <w:szCs w:val="18"/>
              </w:rPr>
              <w:t>Distribution of population by household type 'Single person with dependent children'</w:t>
            </w:r>
          </w:p>
        </w:tc>
        <w:tc>
          <w:tcPr>
            <w:tcW w:w="1210" w:type="dxa"/>
            <w:tcBorders>
              <w:top w:val="single" w:sz="12" w:space="0" w:color="auto"/>
              <w:bottom w:val="single" w:sz="12" w:space="0" w:color="auto"/>
            </w:tcBorders>
            <w:noWrap/>
            <w:hideMark/>
          </w:tcPr>
          <w:p w:rsidR="0016266D" w:rsidRPr="008C16E1" w:rsidRDefault="00EE4503" w:rsidP="00062152">
            <w:pPr>
              <w:spacing w:before="0" w:line="240" w:lineRule="auto"/>
              <w:jc w:val="left"/>
              <w:rPr>
                <w:rFonts w:cs="Arial"/>
                <w:color w:val="000000"/>
                <w:sz w:val="18"/>
                <w:szCs w:val="18"/>
                <w:lang w:val="en-US"/>
              </w:rPr>
            </w:pPr>
            <w:r w:rsidRPr="00EE4503">
              <w:rPr>
                <w:rFonts w:cs="Arial"/>
                <w:color w:val="000000"/>
                <w:sz w:val="18"/>
                <w:szCs w:val="18"/>
                <w:lang w:val="en-US"/>
              </w:rPr>
              <w:t>Ratio of households with 6 or more persons</w:t>
            </w:r>
          </w:p>
        </w:tc>
        <w:tc>
          <w:tcPr>
            <w:tcW w:w="1210" w:type="dxa"/>
            <w:tcBorders>
              <w:top w:val="single" w:sz="12" w:space="0" w:color="auto"/>
              <w:bottom w:val="single" w:sz="12" w:space="0" w:color="auto"/>
            </w:tcBorders>
            <w:noWrap/>
            <w:hideMark/>
          </w:tcPr>
          <w:p w:rsidR="0016266D" w:rsidRPr="008C16E1" w:rsidRDefault="0016266D" w:rsidP="00062152">
            <w:pPr>
              <w:spacing w:before="0" w:line="240" w:lineRule="auto"/>
              <w:jc w:val="left"/>
              <w:rPr>
                <w:rFonts w:cs="Arial"/>
                <w:color w:val="000000"/>
                <w:sz w:val="18"/>
                <w:szCs w:val="18"/>
                <w:lang w:val="en-US"/>
              </w:rPr>
            </w:pPr>
            <w:r w:rsidRPr="008C16E1">
              <w:rPr>
                <w:rFonts w:cs="Arial"/>
                <w:color w:val="000000"/>
                <w:sz w:val="18"/>
                <w:szCs w:val="18"/>
                <w:lang w:val="en-US"/>
              </w:rPr>
              <w:t>In-work at-risk-of-poverty rate</w:t>
            </w:r>
          </w:p>
        </w:tc>
        <w:tc>
          <w:tcPr>
            <w:tcW w:w="1210" w:type="dxa"/>
            <w:tcBorders>
              <w:top w:val="single" w:sz="12" w:space="0" w:color="auto"/>
              <w:bottom w:val="single" w:sz="12" w:space="0" w:color="auto"/>
            </w:tcBorders>
          </w:tcPr>
          <w:p w:rsidR="0016266D" w:rsidRPr="008C16E1" w:rsidRDefault="0016266D" w:rsidP="00062152">
            <w:pPr>
              <w:spacing w:before="0" w:line="240" w:lineRule="auto"/>
              <w:jc w:val="left"/>
              <w:rPr>
                <w:rFonts w:cs="Arial"/>
                <w:color w:val="000000"/>
                <w:sz w:val="18"/>
                <w:szCs w:val="18"/>
              </w:rPr>
            </w:pPr>
            <w:r w:rsidRPr="008C16E1">
              <w:rPr>
                <w:rFonts w:cs="Arial"/>
                <w:color w:val="000000"/>
                <w:sz w:val="18"/>
                <w:szCs w:val="18"/>
              </w:rPr>
              <w:t>Severe material deprivation</w:t>
            </w:r>
          </w:p>
        </w:tc>
        <w:tc>
          <w:tcPr>
            <w:tcW w:w="1210" w:type="dxa"/>
            <w:tcBorders>
              <w:top w:val="single" w:sz="12" w:space="0" w:color="auto"/>
              <w:bottom w:val="single" w:sz="12" w:space="0" w:color="auto"/>
              <w:right w:val="single" w:sz="12" w:space="0" w:color="auto"/>
            </w:tcBorders>
          </w:tcPr>
          <w:p w:rsidR="0016266D" w:rsidRPr="008C16E1" w:rsidRDefault="0016266D" w:rsidP="00062152">
            <w:pPr>
              <w:spacing w:before="0" w:line="240" w:lineRule="auto"/>
              <w:jc w:val="left"/>
              <w:rPr>
                <w:rFonts w:cs="Arial"/>
                <w:color w:val="000000"/>
                <w:sz w:val="18"/>
                <w:szCs w:val="18"/>
                <w:lang w:val="en-US"/>
              </w:rPr>
            </w:pPr>
            <w:r w:rsidRPr="008C16E1">
              <w:rPr>
                <w:rFonts w:cs="Arial"/>
                <w:color w:val="000000"/>
                <w:sz w:val="18"/>
                <w:szCs w:val="18"/>
                <w:lang w:val="en-US"/>
              </w:rPr>
              <w:t>People living in households with very low work intensity</w:t>
            </w:r>
          </w:p>
        </w:tc>
      </w:tr>
      <w:tr w:rsidR="0016266D" w:rsidRPr="008C16E1" w:rsidTr="00062152">
        <w:trPr>
          <w:trHeight w:hRule="exact" w:val="255"/>
        </w:trPr>
        <w:tc>
          <w:tcPr>
            <w:tcW w:w="817" w:type="dxa"/>
            <w:vMerge w:val="restart"/>
            <w:tcBorders>
              <w:top w:val="single" w:sz="12" w:space="0" w:color="auto"/>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1</w:t>
            </w:r>
          </w:p>
        </w:tc>
        <w:tc>
          <w:tcPr>
            <w:tcW w:w="1559" w:type="dxa"/>
            <w:tcBorders>
              <w:top w:val="single" w:sz="12" w:space="0" w:color="auto"/>
            </w:tcBorders>
            <w:shd w:val="clear" w:color="auto" w:fill="D9D9D9" w:themeFill="background1" w:themeFillShade="D9"/>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color w:val="000000"/>
                <w:sz w:val="18"/>
                <w:szCs w:val="18"/>
                <w:lang w:eastAsia="de-DE"/>
              </w:rPr>
              <w:t>Austria</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13,9</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47,6</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21,4</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26,2</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15,9</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3,8</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2,0</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8,1</w:t>
            </w:r>
          </w:p>
        </w:tc>
        <w:tc>
          <w:tcPr>
            <w:tcW w:w="1210" w:type="dxa"/>
            <w:tcBorders>
              <w:top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4,0</w:t>
            </w:r>
          </w:p>
        </w:tc>
        <w:tc>
          <w:tcPr>
            <w:tcW w:w="1210" w:type="dxa"/>
            <w:tcBorders>
              <w:top w:val="single" w:sz="12" w:space="0" w:color="auto"/>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7,6</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Cyprus</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2,8</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41,5</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18,1</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23,2</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3,1</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5,3</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7,9</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15,0</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6,4</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Czech Republic</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44,6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23,4</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3,7</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1,3</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4,5</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6,6</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6,8</w:t>
            </w:r>
          </w:p>
        </w:tc>
      </w:tr>
      <w:tr w:rsidR="0016266D" w:rsidRPr="008C16E1" w:rsidTr="00062152">
        <w:trPr>
          <w:trHeight w:hRule="exact" w:val="255"/>
        </w:trPr>
        <w:tc>
          <w:tcPr>
            <w:tcW w:w="817" w:type="dxa"/>
            <w:vMerge/>
            <w:tcBorders>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Germany</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6,6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51,2</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20,0</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31,2</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12,1</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5,3</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0,7</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7,8</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4,9</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9,8</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Luxembourg</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7,0</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45,1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24,9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20,3</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41,2</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10,2</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1,3</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6,1</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Malta</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45,4</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21,4</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23,9</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8,4</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2,2</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3,0</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5,7</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8,0</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7,9</w:t>
            </w:r>
          </w:p>
        </w:tc>
      </w:tr>
      <w:tr w:rsidR="0016266D" w:rsidRPr="008C16E1" w:rsidTr="00062152">
        <w:trPr>
          <w:trHeight w:hRule="exact" w:val="255"/>
        </w:trPr>
        <w:tc>
          <w:tcPr>
            <w:tcW w:w="817" w:type="dxa"/>
            <w:vMerge/>
            <w:tcBorders>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Slovenia</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16,6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45,1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20,8</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24,4</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11,2</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1,8</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6,5</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6,6</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7,5</w:t>
            </w:r>
          </w:p>
        </w:tc>
      </w:tr>
      <w:tr w:rsidR="0016266D" w:rsidRPr="008C16E1" w:rsidTr="00062152">
        <w:trPr>
          <w:trHeight w:hRule="exact" w:val="255"/>
        </w:trPr>
        <w:tc>
          <w:tcPr>
            <w:tcW w:w="817" w:type="dxa"/>
            <w:vMerge/>
            <w:tcBorders>
              <w:left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tcBorders>
              <w:bottom w:val="single" w:sz="12" w:space="0" w:color="auto"/>
            </w:tcBorders>
            <w:hideMark/>
          </w:tcPr>
          <w:p w:rsidR="0016266D" w:rsidRPr="00AC0708" w:rsidRDefault="0016266D" w:rsidP="00062152">
            <w:pPr>
              <w:spacing w:before="40" w:after="40" w:line="240" w:lineRule="auto"/>
              <w:jc w:val="left"/>
              <w:rPr>
                <w:rFonts w:cs="Arial"/>
                <w:bCs/>
                <w:color w:val="000000"/>
                <w:sz w:val="18"/>
                <w:szCs w:val="18"/>
              </w:rPr>
            </w:pPr>
            <w:r w:rsidRPr="00AC0708">
              <w:rPr>
                <w:rFonts w:cs="Arial"/>
                <w:bCs/>
                <w:color w:val="000000"/>
                <w:sz w:val="18"/>
                <w:szCs w:val="18"/>
              </w:rPr>
              <w:t>Switzerland</w:t>
            </w:r>
          </w:p>
        </w:tc>
        <w:tc>
          <w:tcPr>
            <w:tcW w:w="1209"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5,9</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47,4</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22,1</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25,3</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25,6</w:t>
            </w:r>
          </w:p>
        </w:tc>
        <w:tc>
          <w:tcPr>
            <w:tcW w:w="1209" w:type="dxa"/>
            <w:tcBorders>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3,4</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1,4</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8,5</w:t>
            </w:r>
          </w:p>
        </w:tc>
        <w:tc>
          <w:tcPr>
            <w:tcW w:w="1210" w:type="dxa"/>
            <w:tcBorders>
              <w:bottom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0,8</w:t>
            </w:r>
          </w:p>
        </w:tc>
        <w:tc>
          <w:tcPr>
            <w:tcW w:w="1210" w:type="dxa"/>
            <w:tcBorders>
              <w:bottom w:val="single" w:sz="12" w:space="0" w:color="auto"/>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3,4</w:t>
            </w:r>
          </w:p>
        </w:tc>
      </w:tr>
      <w:tr w:rsidR="0016266D" w:rsidRPr="008C16E1" w:rsidTr="00062152">
        <w:trPr>
          <w:trHeight w:hRule="exact" w:val="255"/>
        </w:trPr>
        <w:tc>
          <w:tcPr>
            <w:tcW w:w="817" w:type="dxa"/>
            <w:vMerge w:val="restart"/>
            <w:tcBorders>
              <w:top w:val="single" w:sz="12" w:space="0" w:color="auto"/>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2</w:t>
            </w:r>
          </w:p>
        </w:tc>
        <w:tc>
          <w:tcPr>
            <w:tcW w:w="1559" w:type="dxa"/>
            <w:tcBorders>
              <w:top w:val="single" w:sz="12" w:space="0" w:color="auto"/>
            </w:tcBorders>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Belgium</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1,6</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52,3</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25,9</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26,4</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15,3</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6,4</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1,8</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4,5</w:t>
            </w:r>
          </w:p>
        </w:tc>
        <w:tc>
          <w:tcPr>
            <w:tcW w:w="1210" w:type="dxa"/>
            <w:tcBorders>
              <w:top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6,5</w:t>
            </w:r>
          </w:p>
        </w:tc>
        <w:tc>
          <w:tcPr>
            <w:tcW w:w="1210" w:type="dxa"/>
            <w:tcBorders>
              <w:top w:val="single" w:sz="12" w:space="0" w:color="auto"/>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14,0</w:t>
            </w:r>
          </w:p>
        </w:tc>
      </w:tr>
      <w:tr w:rsidR="0016266D" w:rsidRPr="008C16E1" w:rsidTr="00062152">
        <w:trPr>
          <w:trHeight w:hRule="exact" w:val="255"/>
        </w:trPr>
        <w:tc>
          <w:tcPr>
            <w:tcW w:w="817" w:type="dxa"/>
            <w:vMerge/>
            <w:tcBorders>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Denmark</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7,4</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53,9</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27,2</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26,7</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9,5</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7,3</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0,9</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5,6</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2,8</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10,9</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Finland</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6,0</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52,9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27,7</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4,8</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1,5</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3,8</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2,9</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9,1</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France</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8,1</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55,5</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28,9</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11,3</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5,9</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1,5</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8,0</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5,3</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8,4</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Iceland</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50,1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31,1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18,9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10,8</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8,8</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1,7</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5,2</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2,4</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6,0</w:t>
            </w:r>
          </w:p>
        </w:tc>
      </w:tr>
      <w:tr w:rsidR="0016266D" w:rsidRPr="008C16E1" w:rsidTr="00062152">
        <w:trPr>
          <w:trHeight w:hRule="exact" w:val="255"/>
        </w:trPr>
        <w:tc>
          <w:tcPr>
            <w:tcW w:w="817" w:type="dxa"/>
            <w:vMerge/>
            <w:tcBorders>
              <w:left w:val="single" w:sz="12" w:space="0" w:color="auto"/>
            </w:tcBorders>
            <w:noWrap/>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Ireland</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50,4</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32,5</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17,9</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15,8</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8,2</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3,0</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5,6</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7,8</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24,1</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Netherlands</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50,5</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24,4</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11,4</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4,7</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1,4</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4,6</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2,3</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8,7</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Norway</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51,3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28,0</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12,3</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6,8</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1,1</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5,1</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1,7</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7,0</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Sweden</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10,9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55,1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29,2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15,0</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6,6</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1,3</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10,0</w:t>
            </w:r>
          </w:p>
        </w:tc>
      </w:tr>
      <w:tr w:rsidR="0016266D" w:rsidRPr="008C16E1" w:rsidTr="00062152">
        <w:trPr>
          <w:trHeight w:hRule="exact" w:val="255"/>
        </w:trPr>
        <w:tc>
          <w:tcPr>
            <w:tcW w:w="817" w:type="dxa"/>
            <w:vMerge/>
            <w:tcBorders>
              <w:left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tcBorders>
              <w:bottom w:val="single" w:sz="12" w:space="0" w:color="auto"/>
            </w:tcBorders>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United Kingdom</w:t>
            </w:r>
          </w:p>
        </w:tc>
        <w:tc>
          <w:tcPr>
            <w:tcW w:w="1209"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7,0</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52,4</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26,7</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25,7</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12,0</w:t>
            </w:r>
          </w:p>
        </w:tc>
        <w:tc>
          <w:tcPr>
            <w:tcW w:w="1209"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7,4</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1,6</w:t>
            </w:r>
          </w:p>
        </w:tc>
        <w:tc>
          <w:tcPr>
            <w:tcW w:w="1210" w:type="dxa"/>
            <w:tcBorders>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9,0</w:t>
            </w:r>
          </w:p>
        </w:tc>
        <w:tc>
          <w:tcPr>
            <w:tcW w:w="1210" w:type="dxa"/>
            <w:tcBorders>
              <w:bottom w:val="single" w:sz="12" w:space="0" w:color="auto"/>
            </w:tcBorders>
            <w:vAlign w:val="center"/>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7,8</w:t>
            </w:r>
          </w:p>
        </w:tc>
        <w:tc>
          <w:tcPr>
            <w:tcW w:w="1210" w:type="dxa"/>
            <w:tcBorders>
              <w:bottom w:val="single" w:sz="12" w:space="0" w:color="auto"/>
              <w:right w:val="single" w:sz="12" w:space="0" w:color="auto"/>
            </w:tcBorders>
            <w:vAlign w:val="center"/>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13,0</w:t>
            </w:r>
          </w:p>
        </w:tc>
      </w:tr>
      <w:tr w:rsidR="0016266D" w:rsidRPr="008C16E1" w:rsidTr="00062152">
        <w:trPr>
          <w:trHeight w:hRule="exact" w:val="255"/>
        </w:trPr>
        <w:tc>
          <w:tcPr>
            <w:tcW w:w="817" w:type="dxa"/>
            <w:vMerge w:val="restart"/>
            <w:tcBorders>
              <w:top w:val="single" w:sz="12" w:space="0" w:color="auto"/>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3</w:t>
            </w:r>
          </w:p>
        </w:tc>
        <w:tc>
          <w:tcPr>
            <w:tcW w:w="1559" w:type="dxa"/>
            <w:tcBorders>
              <w:top w:val="single" w:sz="12" w:space="0" w:color="auto"/>
            </w:tcBorders>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Bulgaria</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44,5</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47,5</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19,7</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27,8</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1,2</w:t>
            </w:r>
          </w:p>
        </w:tc>
        <w:tc>
          <w:tcPr>
            <w:tcW w:w="1209"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2,6</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5,0</w:t>
            </w:r>
          </w:p>
        </w:tc>
        <w:tc>
          <w:tcPr>
            <w:tcW w:w="1210" w:type="dxa"/>
            <w:tcBorders>
              <w:top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7,4</w:t>
            </w:r>
          </w:p>
        </w:tc>
        <w:tc>
          <w:tcPr>
            <w:tcW w:w="1210" w:type="dxa"/>
            <w:tcBorders>
              <w:top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44,1</w:t>
            </w:r>
          </w:p>
        </w:tc>
        <w:tc>
          <w:tcPr>
            <w:tcW w:w="1210" w:type="dxa"/>
            <w:tcBorders>
              <w:top w:val="single" w:sz="12" w:space="0" w:color="auto"/>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12,4</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Estonia</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14,0</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48,6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23,0</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25,5</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15,8</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5,5</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1,4</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8,3</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9,4</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9,0</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Hungary</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47,2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45,7</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24,6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4,7</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5,3</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25,7</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12,7</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Latvia</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37,3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49,0</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27,7</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14,6</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6,0</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3,1</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8,8</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26,0</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11,5</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Lithuania</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19,0</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49,2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22,2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26,9</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4,9</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6,0</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7,6</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19,8</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11,3</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Poland</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46,3</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40,7</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21,2</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19,4</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1,8</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2,1</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7,0</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10,4</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13,5</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6,8</w:t>
            </w:r>
          </w:p>
        </w:tc>
      </w:tr>
      <w:tr w:rsidR="0016266D" w:rsidRPr="008C16E1" w:rsidTr="00062152">
        <w:trPr>
          <w:trHeight w:hRule="exact" w:val="255"/>
        </w:trPr>
        <w:tc>
          <w:tcPr>
            <w:tcW w:w="817" w:type="dxa"/>
            <w:vMerge/>
            <w:tcBorders>
              <w:left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tcBorders>
              <w:bottom w:val="single" w:sz="12" w:space="0" w:color="auto"/>
            </w:tcBorders>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Slovakia</w:t>
            </w:r>
          </w:p>
        </w:tc>
        <w:tc>
          <w:tcPr>
            <w:tcW w:w="1209"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38,4</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39,2</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21,5</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17,8</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2,9</w:t>
            </w:r>
          </w:p>
        </w:tc>
        <w:tc>
          <w:tcPr>
            <w:tcW w:w="1209"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2,2</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4,4</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6,2</w:t>
            </w:r>
          </w:p>
        </w:tc>
        <w:tc>
          <w:tcPr>
            <w:tcW w:w="1210" w:type="dxa"/>
            <w:tcBorders>
              <w:bottom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10,5</w:t>
            </w:r>
          </w:p>
        </w:tc>
        <w:tc>
          <w:tcPr>
            <w:tcW w:w="1210" w:type="dxa"/>
            <w:tcBorders>
              <w:bottom w:val="single" w:sz="12" w:space="0" w:color="auto"/>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7,2</w:t>
            </w:r>
          </w:p>
        </w:tc>
      </w:tr>
      <w:tr w:rsidR="0016266D" w:rsidRPr="008C16E1" w:rsidTr="00062152">
        <w:trPr>
          <w:trHeight w:hRule="exact" w:val="255"/>
        </w:trPr>
        <w:tc>
          <w:tcPr>
            <w:tcW w:w="817" w:type="dxa"/>
            <w:vMerge w:val="restart"/>
            <w:tcBorders>
              <w:top w:val="single" w:sz="12" w:space="0" w:color="auto"/>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4</w:t>
            </w:r>
          </w:p>
        </w:tc>
        <w:tc>
          <w:tcPr>
            <w:tcW w:w="1559" w:type="dxa"/>
            <w:tcBorders>
              <w:top w:val="single" w:sz="12" w:space="0" w:color="auto"/>
            </w:tcBorders>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Greece</w:t>
            </w:r>
          </w:p>
        </w:tc>
        <w:tc>
          <w:tcPr>
            <w:tcW w:w="1209" w:type="dxa"/>
            <w:tcBorders>
              <w:top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26,5</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51,7</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21,8</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29,9</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11,3</w:t>
            </w:r>
          </w:p>
        </w:tc>
        <w:tc>
          <w:tcPr>
            <w:tcW w:w="1209" w:type="dxa"/>
            <w:tcBorders>
              <w:top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1,4</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0,4</w:t>
            </w:r>
          </w:p>
        </w:tc>
        <w:tc>
          <w:tcPr>
            <w:tcW w:w="1210" w:type="dxa"/>
            <w:tcBorders>
              <w:top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15,1</w:t>
            </w:r>
          </w:p>
        </w:tc>
        <w:tc>
          <w:tcPr>
            <w:tcW w:w="1210" w:type="dxa"/>
            <w:tcBorders>
              <w:top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19,5</w:t>
            </w:r>
          </w:p>
        </w:tc>
        <w:tc>
          <w:tcPr>
            <w:tcW w:w="1210" w:type="dxa"/>
            <w:tcBorders>
              <w:top w:val="single" w:sz="12" w:space="0" w:color="auto"/>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14,1</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Italy</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26,2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53,1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21,5</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31,6</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9,0</w:t>
            </w:r>
          </w:p>
        </w:tc>
        <w:tc>
          <w:tcPr>
            <w:tcW w:w="1209"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3,2</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1,1</w:t>
            </w:r>
          </w:p>
        </w:tc>
        <w:tc>
          <w:tcPr>
            <w:tcW w:w="1210" w:type="dxa"/>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11,0</w:t>
            </w:r>
          </w:p>
        </w:tc>
        <w:tc>
          <w:tcPr>
            <w:tcW w:w="1210" w:type="dxa"/>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14,5</w:t>
            </w:r>
          </w:p>
        </w:tc>
        <w:tc>
          <w:tcPr>
            <w:tcW w:w="1210" w:type="dxa"/>
            <w:tcBorders>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10,3</w:t>
            </w:r>
          </w:p>
        </w:tc>
      </w:tr>
      <w:tr w:rsidR="0016266D" w:rsidRPr="008C16E1" w:rsidTr="00062152">
        <w:trPr>
          <w:trHeight w:hRule="exact" w:val="255"/>
        </w:trPr>
        <w:tc>
          <w:tcPr>
            <w:tcW w:w="817" w:type="dxa"/>
            <w:vMerge/>
            <w:tcBorders>
              <w:left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Portugal</w:t>
            </w:r>
          </w:p>
        </w:tc>
        <w:tc>
          <w:tcPr>
            <w:tcW w:w="1209"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10,1</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52,1</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22,5</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29,6</w:t>
            </w:r>
          </w:p>
        </w:tc>
        <w:tc>
          <w:tcPr>
            <w:tcW w:w="1210" w:type="dxa"/>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8,1</w:t>
            </w:r>
          </w:p>
        </w:tc>
        <w:tc>
          <w:tcPr>
            <w:tcW w:w="1209"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3,9</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1,5</w:t>
            </w:r>
          </w:p>
        </w:tc>
        <w:tc>
          <w:tcPr>
            <w:tcW w:w="1210" w:type="dxa"/>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9,8</w:t>
            </w:r>
          </w:p>
        </w:tc>
        <w:tc>
          <w:tcPr>
            <w:tcW w:w="1210" w:type="dxa"/>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8,6</w:t>
            </w:r>
          </w:p>
        </w:tc>
        <w:tc>
          <w:tcPr>
            <w:tcW w:w="1210" w:type="dxa"/>
            <w:tcBorders>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10,1</w:t>
            </w:r>
          </w:p>
        </w:tc>
      </w:tr>
      <w:tr w:rsidR="0016266D" w:rsidRPr="008C16E1" w:rsidTr="00062152">
        <w:trPr>
          <w:trHeight w:hRule="exact" w:val="255"/>
        </w:trPr>
        <w:tc>
          <w:tcPr>
            <w:tcW w:w="817" w:type="dxa"/>
            <w:vMerge/>
            <w:tcBorders>
              <w:left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p>
        </w:tc>
        <w:tc>
          <w:tcPr>
            <w:tcW w:w="1559" w:type="dxa"/>
            <w:tcBorders>
              <w:bottom w:val="single" w:sz="12" w:space="0" w:color="auto"/>
            </w:tcBorders>
            <w:shd w:val="clear" w:color="auto" w:fill="D9D9D9" w:themeFill="background1" w:themeFillShade="D9"/>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Spain</w:t>
            </w:r>
          </w:p>
        </w:tc>
        <w:tc>
          <w:tcPr>
            <w:tcW w:w="1209"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5,6</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48,4</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22,6</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25,8</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13,5</w:t>
            </w:r>
          </w:p>
        </w:tc>
        <w:tc>
          <w:tcPr>
            <w:tcW w:w="1209"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2,7</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1,6</w:t>
            </w:r>
          </w:p>
        </w:tc>
        <w:tc>
          <w:tcPr>
            <w:tcW w:w="1210" w:type="dxa"/>
            <w:tcBorders>
              <w:bottom w:val="single" w:sz="12" w:space="0" w:color="auto"/>
            </w:tcBorders>
            <w:shd w:val="clear" w:color="auto" w:fill="D9D9D9" w:themeFill="background1" w:themeFillShade="D9"/>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12,3</w:t>
            </w:r>
          </w:p>
        </w:tc>
        <w:tc>
          <w:tcPr>
            <w:tcW w:w="1210" w:type="dxa"/>
            <w:tcBorders>
              <w:bottom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5,8</w:t>
            </w:r>
          </w:p>
        </w:tc>
        <w:tc>
          <w:tcPr>
            <w:tcW w:w="1210" w:type="dxa"/>
            <w:tcBorders>
              <w:bottom w:val="single" w:sz="12" w:space="0" w:color="auto"/>
              <w:right w:val="single" w:sz="12" w:space="0" w:color="auto"/>
            </w:tcBorders>
            <w:shd w:val="clear" w:color="auto" w:fill="D9D9D9" w:themeFill="background1" w:themeFillShade="D9"/>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14,2</w:t>
            </w:r>
          </w:p>
        </w:tc>
      </w:tr>
      <w:tr w:rsidR="0016266D" w:rsidRPr="008C16E1" w:rsidTr="00062152">
        <w:trPr>
          <w:trHeight w:hRule="exact" w:val="255"/>
        </w:trPr>
        <w:tc>
          <w:tcPr>
            <w:tcW w:w="817" w:type="dxa"/>
            <w:tcBorders>
              <w:top w:val="single" w:sz="12" w:space="0" w:color="auto"/>
              <w:left w:val="single" w:sz="12" w:space="0" w:color="auto"/>
              <w:bottom w:val="single" w:sz="12" w:space="0" w:color="auto"/>
            </w:tcBorders>
            <w:hideMark/>
          </w:tcPr>
          <w:p w:rsidR="0016266D" w:rsidRPr="00AC0708" w:rsidRDefault="0016266D" w:rsidP="00062152">
            <w:pPr>
              <w:spacing w:before="40" w:after="40" w:line="240" w:lineRule="auto"/>
              <w:jc w:val="left"/>
              <w:rPr>
                <w:rFonts w:cs="Arial"/>
                <w:color w:val="000000"/>
                <w:sz w:val="18"/>
                <w:szCs w:val="18"/>
                <w:lang w:eastAsia="de-DE"/>
              </w:rPr>
            </w:pPr>
            <w:r w:rsidRPr="00AC0708">
              <w:rPr>
                <w:rFonts w:cs="Arial"/>
                <w:color w:val="000000"/>
                <w:sz w:val="18"/>
                <w:szCs w:val="18"/>
                <w:lang w:eastAsia="de-DE"/>
              </w:rPr>
              <w:t>5</w:t>
            </w:r>
          </w:p>
        </w:tc>
        <w:tc>
          <w:tcPr>
            <w:tcW w:w="1559" w:type="dxa"/>
            <w:tcBorders>
              <w:top w:val="single" w:sz="12" w:space="0" w:color="auto"/>
              <w:bottom w:val="single" w:sz="12" w:space="0" w:color="auto"/>
            </w:tcBorders>
            <w:hideMark/>
          </w:tcPr>
          <w:p w:rsidR="0016266D" w:rsidRPr="00AC0708" w:rsidRDefault="0016266D" w:rsidP="00062152">
            <w:pPr>
              <w:spacing w:before="40" w:after="40" w:line="240" w:lineRule="auto"/>
              <w:jc w:val="left"/>
              <w:rPr>
                <w:rFonts w:cs="Arial"/>
                <w:sz w:val="18"/>
                <w:szCs w:val="18"/>
              </w:rPr>
            </w:pPr>
            <w:r w:rsidRPr="00AC0708">
              <w:rPr>
                <w:rFonts w:cs="Arial"/>
                <w:sz w:val="18"/>
                <w:szCs w:val="18"/>
              </w:rPr>
              <w:t>Romania</w:t>
            </w:r>
          </w:p>
        </w:tc>
        <w:tc>
          <w:tcPr>
            <w:tcW w:w="1209"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51,6</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43,0</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21,5</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21,5</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color w:val="000000"/>
                <w:sz w:val="18"/>
                <w:szCs w:val="18"/>
              </w:rPr>
            </w:pPr>
            <w:r w:rsidRPr="008C16E1">
              <w:rPr>
                <w:rFonts w:cs="Arial"/>
                <w:color w:val="000000"/>
                <w:sz w:val="18"/>
                <w:szCs w:val="18"/>
              </w:rPr>
              <w:t>1,0</w:t>
            </w:r>
          </w:p>
        </w:tc>
        <w:tc>
          <w:tcPr>
            <w:tcW w:w="1209"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1,7</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5,6</w:t>
            </w:r>
          </w:p>
        </w:tc>
        <w:tc>
          <w:tcPr>
            <w:tcW w:w="1210" w:type="dxa"/>
            <w:tcBorders>
              <w:top w:val="single" w:sz="12" w:space="0" w:color="auto"/>
              <w:bottom w:val="single" w:sz="12" w:space="0" w:color="auto"/>
            </w:tcBorders>
            <w:noWrap/>
            <w:vAlign w:val="center"/>
            <w:hideMark/>
          </w:tcPr>
          <w:p w:rsidR="0016266D" w:rsidRPr="008C16E1" w:rsidRDefault="0016266D" w:rsidP="00062152">
            <w:pPr>
              <w:spacing w:before="0" w:line="240" w:lineRule="auto"/>
              <w:jc w:val="right"/>
              <w:rPr>
                <w:rFonts w:cs="Arial"/>
                <w:sz w:val="18"/>
                <w:szCs w:val="18"/>
              </w:rPr>
            </w:pPr>
            <w:r w:rsidRPr="008C16E1">
              <w:rPr>
                <w:rFonts w:cs="Arial"/>
                <w:sz w:val="18"/>
                <w:szCs w:val="18"/>
              </w:rPr>
              <w:t>19,1</w:t>
            </w:r>
          </w:p>
        </w:tc>
        <w:tc>
          <w:tcPr>
            <w:tcW w:w="1210" w:type="dxa"/>
            <w:tcBorders>
              <w:top w:val="single" w:sz="12" w:space="0" w:color="auto"/>
              <w:bottom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29,9</w:t>
            </w:r>
          </w:p>
        </w:tc>
        <w:tc>
          <w:tcPr>
            <w:tcW w:w="1210" w:type="dxa"/>
            <w:tcBorders>
              <w:top w:val="single" w:sz="12" w:space="0" w:color="auto"/>
              <w:bottom w:val="single" w:sz="12" w:space="0" w:color="auto"/>
              <w:right w:val="single" w:sz="12" w:space="0" w:color="auto"/>
            </w:tcBorders>
            <w:vAlign w:val="center"/>
          </w:tcPr>
          <w:p w:rsidR="0016266D" w:rsidRPr="008C16E1" w:rsidRDefault="0016266D" w:rsidP="00062152">
            <w:pPr>
              <w:spacing w:before="0" w:line="240" w:lineRule="auto"/>
              <w:jc w:val="right"/>
              <w:rPr>
                <w:rFonts w:cs="Arial"/>
                <w:sz w:val="18"/>
                <w:szCs w:val="18"/>
              </w:rPr>
            </w:pPr>
            <w:r w:rsidRPr="008C16E1">
              <w:rPr>
                <w:rFonts w:cs="Arial"/>
                <w:sz w:val="18"/>
                <w:szCs w:val="18"/>
              </w:rPr>
              <w:t>7,4</w:t>
            </w:r>
          </w:p>
        </w:tc>
      </w:tr>
    </w:tbl>
    <w:p w:rsidR="004A28D3" w:rsidRDefault="00A85E5C" w:rsidP="00A85E5C">
      <w:pPr>
        <w:rPr>
          <w:sz w:val="18"/>
          <w:szCs w:val="18"/>
        </w:rPr>
      </w:pPr>
      <w:r w:rsidRPr="00A85E5C">
        <w:rPr>
          <w:sz w:val="18"/>
          <w:szCs w:val="18"/>
        </w:rPr>
        <w:t>Data Source: Eurostat</w:t>
      </w:r>
      <w:r w:rsidR="009018E2">
        <w:rPr>
          <w:sz w:val="18"/>
          <w:szCs w:val="18"/>
        </w:rPr>
        <w:t>, 2012</w:t>
      </w:r>
    </w:p>
    <w:p w:rsidR="00A85E5C" w:rsidRPr="00F96ACC" w:rsidRDefault="00A85E5C" w:rsidP="00A85E5C"/>
    <w:sectPr w:rsidR="00A85E5C" w:rsidRPr="00F96ACC" w:rsidSect="00753F0A">
      <w:pgSz w:w="16840" w:h="11907" w:orient="landscape" w:code="9"/>
      <w:pgMar w:top="1797" w:right="1440" w:bottom="1797" w:left="1440" w:header="709" w:footer="709" w:gutter="0"/>
      <w:pgNumType w:start="26"/>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93894" w:rsidRDefault="00E93894">
      <w:r>
        <w:separator/>
      </w:r>
    </w:p>
    <w:p w:rsidR="00E93894" w:rsidRDefault="00E93894"/>
  </w:endnote>
  <w:endnote w:type="continuationSeparator" w:id="0">
    <w:p w:rsidR="00E93894" w:rsidRDefault="00E93894">
      <w:r>
        <w:continuationSeparator/>
      </w:r>
    </w:p>
    <w:p w:rsidR="00E93894" w:rsidRDefault="00E9389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DejaVu Sans">
    <w:charset w:val="A1"/>
    <w:family w:val="swiss"/>
    <w:pitch w:val="variable"/>
    <w:sig w:usb0="E7000EFF" w:usb1="5200FDFF" w:usb2="0A042021"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E776C" w:rsidRDefault="001E776C" w:rsidP="00034A1E">
    <w:pPr>
      <w:pStyle w:val="Alatunniste"/>
      <w:framePr w:wrap="around" w:vAnchor="text" w:hAnchor="margin" w:xAlign="outside" w:y="1"/>
    </w:pPr>
    <w:r>
      <w:fldChar w:fldCharType="begin"/>
    </w:r>
    <w:r>
      <w:instrText xml:space="preserve">PAGE  </w:instrText>
    </w:r>
    <w:r>
      <w:fldChar w:fldCharType="separate"/>
    </w:r>
    <w:r w:rsidR="008E28A3">
      <w:rPr>
        <w:noProof/>
      </w:rPr>
      <w:t>ii</w:t>
    </w:r>
    <w:r>
      <w:rPr>
        <w:noProof/>
      </w:rPr>
      <w:fldChar w:fldCharType="end"/>
    </w:r>
  </w:p>
  <w:p w:rsidR="001E776C" w:rsidRDefault="001E776C" w:rsidP="00676302">
    <w:pPr>
      <w:pStyle w:val="Alatunnist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723721249"/>
      <w:docPartObj>
        <w:docPartGallery w:val="Page Numbers (Bottom of Page)"/>
        <w:docPartUnique/>
      </w:docPartObj>
    </w:sdtPr>
    <w:sdtEndPr/>
    <w:sdtContent>
      <w:p w:rsidR="001E776C" w:rsidRDefault="001E776C">
        <w:pPr>
          <w:pStyle w:val="Alatunniste"/>
          <w:jc w:val="right"/>
        </w:pPr>
        <w:r>
          <w:fldChar w:fldCharType="begin"/>
        </w:r>
        <w:r>
          <w:instrText>PAGE   \* MERGEFORMAT</w:instrText>
        </w:r>
        <w:r>
          <w:fldChar w:fldCharType="separate"/>
        </w:r>
        <w:r w:rsidRPr="00F35D96">
          <w:rPr>
            <w:noProof/>
            <w:lang w:val="de-DE"/>
          </w:rPr>
          <w:t>v</w:t>
        </w:r>
        <w:r>
          <w:fldChar w:fldCharType="end"/>
        </w:r>
      </w:p>
    </w:sdtContent>
  </w:sdt>
  <w:p w:rsidR="001E776C" w:rsidRDefault="001E776C">
    <w:pPr>
      <w:pStyle w:val="Alatunniste"/>
      <w:ind w:right="360"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05139660"/>
      <w:docPartObj>
        <w:docPartGallery w:val="Page Numbers (Bottom of Page)"/>
        <w:docPartUnique/>
      </w:docPartObj>
    </w:sdtPr>
    <w:sdtEndPr/>
    <w:sdtContent>
      <w:p w:rsidR="001E776C" w:rsidRDefault="001E776C">
        <w:pPr>
          <w:pStyle w:val="Alatunniste"/>
          <w:jc w:val="right"/>
        </w:pPr>
        <w:r>
          <w:fldChar w:fldCharType="begin"/>
        </w:r>
        <w:r>
          <w:instrText>PAGE   \* MERGEFORMAT</w:instrText>
        </w:r>
        <w:r>
          <w:fldChar w:fldCharType="separate"/>
        </w:r>
        <w:r w:rsidR="008E28A3" w:rsidRPr="008E28A3">
          <w:rPr>
            <w:noProof/>
            <w:lang w:val="de-DE"/>
          </w:rPr>
          <w:t>i</w:t>
        </w:r>
        <w:r>
          <w:fldChar w:fldCharType="end"/>
        </w:r>
      </w:p>
    </w:sdtContent>
  </w:sdt>
  <w:p w:rsidR="001E776C" w:rsidRDefault="001E776C">
    <w:pPr>
      <w:pStyle w:val="Alatunniste"/>
      <w:ind w:right="360"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93894" w:rsidRDefault="00E93894">
      <w:r>
        <w:separator/>
      </w:r>
    </w:p>
  </w:footnote>
  <w:footnote w:type="continuationSeparator" w:id="0">
    <w:p w:rsidR="00E93894" w:rsidRDefault="00E93894">
      <w:r>
        <w:continuationSeparator/>
      </w:r>
    </w:p>
    <w:p w:rsidR="00E93894" w:rsidRDefault="00E93894"/>
  </w:footnote>
  <w:footnote w:id="1">
    <w:p w:rsidR="001E776C" w:rsidRPr="003C4F1D" w:rsidRDefault="001E776C" w:rsidP="003C4F1D">
      <w:pPr>
        <w:pStyle w:val="Alaviitteenteksti"/>
        <w:spacing w:before="0" w:after="120" w:line="240" w:lineRule="auto"/>
      </w:pPr>
      <w:r>
        <w:rPr>
          <w:rStyle w:val="Alaviitteenviite"/>
        </w:rPr>
        <w:footnoteRef/>
      </w:r>
      <w:r>
        <w:t xml:space="preserve"> The names of the different clusters originate from Andrew Copus. </w:t>
      </w:r>
    </w:p>
  </w:footnote>
  <w:footnote w:id="2">
    <w:p w:rsidR="001E776C" w:rsidRPr="00773FDF" w:rsidRDefault="001E776C" w:rsidP="00773FDF">
      <w:pPr>
        <w:pStyle w:val="Alaviitteenteksti"/>
        <w:spacing w:before="60" w:line="240" w:lineRule="auto"/>
        <w:rPr>
          <w:sz w:val="18"/>
          <w:szCs w:val="18"/>
          <w:lang w:val="en-US"/>
        </w:rPr>
      </w:pPr>
      <w:r w:rsidRPr="00773FDF">
        <w:rPr>
          <w:rStyle w:val="Alaviitteenviite"/>
          <w:sz w:val="18"/>
          <w:szCs w:val="18"/>
        </w:rPr>
        <w:footnoteRef/>
      </w:r>
      <w:r w:rsidRPr="00773FDF">
        <w:rPr>
          <w:sz w:val="18"/>
          <w:szCs w:val="18"/>
        </w:rPr>
        <w:t xml:space="preserve"> Traffic lights were calculated </w:t>
      </w:r>
      <w:r>
        <w:rPr>
          <w:sz w:val="18"/>
          <w:szCs w:val="18"/>
        </w:rPr>
        <w:t xml:space="preserve">as follows: Indicators with a value within a 40% range of the standard deviation (higher and lower as the arithmetic mean) are evaluated as yellow. Values worse than the 40% range of the standard deviation are marked as red and values better than the 40% range as green. </w:t>
      </w:r>
    </w:p>
  </w:footnote>
  <w:footnote w:id="3">
    <w:p w:rsidR="001E776C" w:rsidRPr="00954C8C" w:rsidRDefault="001E776C" w:rsidP="00C86498">
      <w:pPr>
        <w:spacing w:before="0" w:after="120" w:line="240" w:lineRule="auto"/>
      </w:pPr>
      <w:r>
        <w:rPr>
          <w:rStyle w:val="Alaviitteenviite"/>
        </w:rPr>
        <w:footnoteRef/>
      </w:r>
      <w:r>
        <w:t xml:space="preserve"> </w:t>
      </w:r>
      <w:r w:rsidRPr="0001250A">
        <w:t>Austria, Cyprus, Czech Republic, Germany, Luxembourg, Malta, Slovenia, Switzerland</w:t>
      </w:r>
    </w:p>
    <w:p w:rsidR="001E776C" w:rsidRPr="00E60C3E" w:rsidRDefault="001E776C">
      <w:pPr>
        <w:pStyle w:val="Alaviitteenteksti"/>
        <w:rPr>
          <w:lang w:val="en-US"/>
        </w:rPr>
      </w:pPr>
    </w:p>
  </w:footnote>
  <w:footnote w:id="4">
    <w:p w:rsidR="001E776C" w:rsidRPr="00C86498" w:rsidRDefault="001E776C" w:rsidP="00C86498">
      <w:pPr>
        <w:pStyle w:val="Alaviitteenteksti"/>
        <w:spacing w:before="0" w:after="120" w:line="240" w:lineRule="auto"/>
      </w:pPr>
      <w:r w:rsidRPr="00C86498">
        <w:rPr>
          <w:rStyle w:val="Alaviitteenviite"/>
        </w:rPr>
        <w:footnoteRef/>
      </w:r>
      <w:r w:rsidRPr="00C86498">
        <w:t xml:space="preserve"> </w:t>
      </w:r>
      <w:r w:rsidRPr="00C86498">
        <w:rPr>
          <w:lang w:val="en-US"/>
        </w:rPr>
        <w:t>Belgium, Denmark, Finland, France, Iceland, Ireland, Netherlands, Norway, Sweden, United Kingdom</w:t>
      </w:r>
    </w:p>
  </w:footnote>
  <w:footnote w:id="5">
    <w:p w:rsidR="001E776C" w:rsidRPr="00C86498" w:rsidRDefault="001E776C" w:rsidP="00C86498">
      <w:pPr>
        <w:pStyle w:val="Alaviitteenteksti"/>
        <w:spacing w:before="0" w:after="120" w:line="240" w:lineRule="auto"/>
      </w:pPr>
      <w:r w:rsidRPr="00C86498">
        <w:rPr>
          <w:rStyle w:val="Alaviitteenviite"/>
        </w:rPr>
        <w:footnoteRef/>
      </w:r>
      <w:r w:rsidRPr="00C86498">
        <w:t xml:space="preserve"> Bulgaria, Estonia, Hungary, Latvia, Lithuania, Poland, Slovakia</w:t>
      </w:r>
    </w:p>
  </w:footnote>
  <w:footnote w:id="6">
    <w:p w:rsidR="001E776C" w:rsidRPr="00C86498" w:rsidRDefault="001E776C" w:rsidP="00C86498">
      <w:pPr>
        <w:pStyle w:val="Alaviitteenteksti"/>
        <w:spacing w:before="0" w:after="120" w:line="240" w:lineRule="auto"/>
      </w:pPr>
      <w:r w:rsidRPr="00C86498">
        <w:rPr>
          <w:rStyle w:val="Alaviitteenviite"/>
        </w:rPr>
        <w:footnoteRef/>
      </w:r>
      <w:r w:rsidRPr="00C86498">
        <w:t xml:space="preserve"> Greece, Italy, Portugal, Spain</w:t>
      </w:r>
    </w:p>
  </w:footnote>
  <w:footnote w:id="7">
    <w:p w:rsidR="001E776C" w:rsidRPr="00B760B2" w:rsidRDefault="001E776C" w:rsidP="009018E2">
      <w:pPr>
        <w:pStyle w:val="Alaviitteenteksti"/>
        <w:spacing w:before="0" w:line="240" w:lineRule="auto"/>
        <w:rPr>
          <w:lang w:val="en-US"/>
        </w:rPr>
      </w:pPr>
      <w:r>
        <w:rPr>
          <w:rStyle w:val="Alaviitteenviite"/>
        </w:rPr>
        <w:footnoteRef/>
      </w:r>
      <w:r>
        <w:t xml:space="preserve"> </w:t>
      </w:r>
      <w:r w:rsidRPr="00B760B2">
        <w:rPr>
          <w:lang w:val="en-US"/>
        </w:rPr>
        <w:t>Data from Ireland is from 2011.</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7761A8"/>
    <w:multiLevelType w:val="hybridMultilevel"/>
    <w:tmpl w:val="7F30BD10"/>
    <w:lvl w:ilvl="0" w:tplc="7AD475BE">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06994FD1"/>
    <w:multiLevelType w:val="hybridMultilevel"/>
    <w:tmpl w:val="3D8E02BA"/>
    <w:lvl w:ilvl="0" w:tplc="30C211EE">
      <w:start w:val="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0B295ADE"/>
    <w:multiLevelType w:val="hybridMultilevel"/>
    <w:tmpl w:val="5DCA753E"/>
    <w:lvl w:ilvl="0" w:tplc="7660CA5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0ED9483B"/>
    <w:multiLevelType w:val="hybridMultilevel"/>
    <w:tmpl w:val="7F44E53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125F0007"/>
    <w:multiLevelType w:val="hybridMultilevel"/>
    <w:tmpl w:val="B27A779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13BD693F"/>
    <w:multiLevelType w:val="hybridMultilevel"/>
    <w:tmpl w:val="AA8E73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15B75017"/>
    <w:multiLevelType w:val="multilevel"/>
    <w:tmpl w:val="1EF27ABA"/>
    <w:lvl w:ilvl="0">
      <w:start w:val="1"/>
      <w:numFmt w:val="decimal"/>
      <w:lvlText w:val="%1"/>
      <w:lvlJc w:val="left"/>
      <w:pPr>
        <w:tabs>
          <w:tab w:val="num" w:pos="510"/>
        </w:tabs>
        <w:ind w:left="510" w:hanging="510"/>
      </w:pPr>
    </w:lvl>
    <w:lvl w:ilvl="1">
      <w:start w:val="1"/>
      <w:numFmt w:val="decimal"/>
      <w:lvlText w:val="%1.%2"/>
      <w:lvlJc w:val="left"/>
      <w:pPr>
        <w:tabs>
          <w:tab w:val="num" w:pos="5274"/>
        </w:tabs>
        <w:ind w:left="5274" w:hanging="737"/>
      </w:pPr>
      <w:rPr>
        <w:i w:val="0"/>
      </w:rPr>
    </w:lvl>
    <w:lvl w:ilvl="2">
      <w:start w:val="1"/>
      <w:numFmt w:val="decimal"/>
      <w:lvlText w:val="%1.%2.%3"/>
      <w:lvlJc w:val="left"/>
      <w:pPr>
        <w:tabs>
          <w:tab w:val="num" w:pos="1021"/>
        </w:tabs>
        <w:ind w:left="1021" w:hanging="1021"/>
      </w:pPr>
    </w:lvl>
    <w:lvl w:ilvl="3">
      <w:start w:val="1"/>
      <w:numFmt w:val="decimal"/>
      <w:lvlText w:val="%1.%2.%3.%4"/>
      <w:lvlJc w:val="left"/>
      <w:pPr>
        <w:tabs>
          <w:tab w:val="num" w:pos="1304"/>
        </w:tabs>
        <w:ind w:left="1304" w:hanging="1304"/>
      </w:pPr>
    </w:lvl>
    <w:lvl w:ilvl="4">
      <w:start w:val="1"/>
      <w:numFmt w:val="decimal"/>
      <w:lvlText w:val="%1.%2.%3.%4.%5"/>
      <w:lvlJc w:val="left"/>
      <w:pPr>
        <w:tabs>
          <w:tab w:val="num" w:pos="1644"/>
        </w:tabs>
        <w:ind w:left="1644" w:hanging="1644"/>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7">
    <w:nsid w:val="1F2917AB"/>
    <w:multiLevelType w:val="hybridMultilevel"/>
    <w:tmpl w:val="9C20196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016337F"/>
    <w:multiLevelType w:val="hybridMultilevel"/>
    <w:tmpl w:val="6F2EBCA4"/>
    <w:lvl w:ilvl="0" w:tplc="0E1A61EE">
      <w:numFmt w:val="bullet"/>
      <w:lvlText w:val="-"/>
      <w:lvlJc w:val="left"/>
      <w:pPr>
        <w:ind w:left="1080" w:hanging="360"/>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9">
    <w:nsid w:val="21976888"/>
    <w:multiLevelType w:val="hybridMultilevel"/>
    <w:tmpl w:val="B308CFC2"/>
    <w:lvl w:ilvl="0" w:tplc="D1D67D5C">
      <w:start w:val="9"/>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233140CF"/>
    <w:multiLevelType w:val="hybridMultilevel"/>
    <w:tmpl w:val="6C94DB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nsid w:val="28F57258"/>
    <w:multiLevelType w:val="hybridMultilevel"/>
    <w:tmpl w:val="6832AFA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31A94FC7"/>
    <w:multiLevelType w:val="hybridMultilevel"/>
    <w:tmpl w:val="AC8A9A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75D2E75"/>
    <w:multiLevelType w:val="hybridMultilevel"/>
    <w:tmpl w:val="F36E561E"/>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3846245E"/>
    <w:multiLevelType w:val="hybridMultilevel"/>
    <w:tmpl w:val="8766CA7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nsid w:val="39233E12"/>
    <w:multiLevelType w:val="hybridMultilevel"/>
    <w:tmpl w:val="E53A92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9E43205"/>
    <w:multiLevelType w:val="hybridMultilevel"/>
    <w:tmpl w:val="04488C28"/>
    <w:lvl w:ilvl="0" w:tplc="78F61A6A">
      <w:start w:val="1"/>
      <w:numFmt w:val="lowerLetter"/>
      <w:lvlText w:val="%1."/>
      <w:lvlJc w:val="left"/>
      <w:pPr>
        <w:ind w:left="720" w:hanging="360"/>
      </w:pPr>
      <w:rPr>
        <w:rFonts w:ascii="Arial" w:eastAsia="Times New Roman" w:hAnsi="Arial" w:cs="Times New Roman"/>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40DA2793"/>
    <w:multiLevelType w:val="multilevel"/>
    <w:tmpl w:val="EA6E01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45131EE5"/>
    <w:multiLevelType w:val="hybridMultilevel"/>
    <w:tmpl w:val="A3905846"/>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nsid w:val="454A5CC6"/>
    <w:multiLevelType w:val="multilevel"/>
    <w:tmpl w:val="AE2203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46F15FB3"/>
    <w:multiLevelType w:val="hybridMultilevel"/>
    <w:tmpl w:val="22241F5E"/>
    <w:lvl w:ilvl="0" w:tplc="04070001">
      <w:start w:val="1"/>
      <w:numFmt w:val="bullet"/>
      <w:lvlText w:val=""/>
      <w:lvlJc w:val="left"/>
      <w:pPr>
        <w:ind w:left="849" w:hanging="360"/>
      </w:pPr>
      <w:rPr>
        <w:rFonts w:ascii="Symbol" w:hAnsi="Symbol" w:hint="default"/>
      </w:rPr>
    </w:lvl>
    <w:lvl w:ilvl="1" w:tplc="04070003" w:tentative="1">
      <w:start w:val="1"/>
      <w:numFmt w:val="bullet"/>
      <w:lvlText w:val="o"/>
      <w:lvlJc w:val="left"/>
      <w:pPr>
        <w:ind w:left="1569" w:hanging="360"/>
      </w:pPr>
      <w:rPr>
        <w:rFonts w:ascii="Courier New" w:hAnsi="Courier New" w:cs="Courier New" w:hint="default"/>
      </w:rPr>
    </w:lvl>
    <w:lvl w:ilvl="2" w:tplc="04070005" w:tentative="1">
      <w:start w:val="1"/>
      <w:numFmt w:val="bullet"/>
      <w:lvlText w:val=""/>
      <w:lvlJc w:val="left"/>
      <w:pPr>
        <w:ind w:left="2289" w:hanging="360"/>
      </w:pPr>
      <w:rPr>
        <w:rFonts w:ascii="Wingdings" w:hAnsi="Wingdings" w:hint="default"/>
      </w:rPr>
    </w:lvl>
    <w:lvl w:ilvl="3" w:tplc="04070001" w:tentative="1">
      <w:start w:val="1"/>
      <w:numFmt w:val="bullet"/>
      <w:lvlText w:val=""/>
      <w:lvlJc w:val="left"/>
      <w:pPr>
        <w:ind w:left="3009" w:hanging="360"/>
      </w:pPr>
      <w:rPr>
        <w:rFonts w:ascii="Symbol" w:hAnsi="Symbol" w:hint="default"/>
      </w:rPr>
    </w:lvl>
    <w:lvl w:ilvl="4" w:tplc="04070003" w:tentative="1">
      <w:start w:val="1"/>
      <w:numFmt w:val="bullet"/>
      <w:lvlText w:val="o"/>
      <w:lvlJc w:val="left"/>
      <w:pPr>
        <w:ind w:left="3729" w:hanging="360"/>
      </w:pPr>
      <w:rPr>
        <w:rFonts w:ascii="Courier New" w:hAnsi="Courier New" w:cs="Courier New" w:hint="default"/>
      </w:rPr>
    </w:lvl>
    <w:lvl w:ilvl="5" w:tplc="04070005" w:tentative="1">
      <w:start w:val="1"/>
      <w:numFmt w:val="bullet"/>
      <w:lvlText w:val=""/>
      <w:lvlJc w:val="left"/>
      <w:pPr>
        <w:ind w:left="4449" w:hanging="360"/>
      </w:pPr>
      <w:rPr>
        <w:rFonts w:ascii="Wingdings" w:hAnsi="Wingdings" w:hint="default"/>
      </w:rPr>
    </w:lvl>
    <w:lvl w:ilvl="6" w:tplc="04070001" w:tentative="1">
      <w:start w:val="1"/>
      <w:numFmt w:val="bullet"/>
      <w:lvlText w:val=""/>
      <w:lvlJc w:val="left"/>
      <w:pPr>
        <w:ind w:left="5169" w:hanging="360"/>
      </w:pPr>
      <w:rPr>
        <w:rFonts w:ascii="Symbol" w:hAnsi="Symbol" w:hint="default"/>
      </w:rPr>
    </w:lvl>
    <w:lvl w:ilvl="7" w:tplc="04070003" w:tentative="1">
      <w:start w:val="1"/>
      <w:numFmt w:val="bullet"/>
      <w:lvlText w:val="o"/>
      <w:lvlJc w:val="left"/>
      <w:pPr>
        <w:ind w:left="5889" w:hanging="360"/>
      </w:pPr>
      <w:rPr>
        <w:rFonts w:ascii="Courier New" w:hAnsi="Courier New" w:cs="Courier New" w:hint="default"/>
      </w:rPr>
    </w:lvl>
    <w:lvl w:ilvl="8" w:tplc="04070005" w:tentative="1">
      <w:start w:val="1"/>
      <w:numFmt w:val="bullet"/>
      <w:lvlText w:val=""/>
      <w:lvlJc w:val="left"/>
      <w:pPr>
        <w:ind w:left="6609" w:hanging="360"/>
      </w:pPr>
      <w:rPr>
        <w:rFonts w:ascii="Wingdings" w:hAnsi="Wingdings" w:hint="default"/>
      </w:rPr>
    </w:lvl>
  </w:abstractNum>
  <w:abstractNum w:abstractNumId="21">
    <w:nsid w:val="485C340C"/>
    <w:multiLevelType w:val="hybridMultilevel"/>
    <w:tmpl w:val="D68EA4D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nsid w:val="4EDB65DF"/>
    <w:multiLevelType w:val="hybridMultilevel"/>
    <w:tmpl w:val="F446C2EA"/>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582E3197"/>
    <w:multiLevelType w:val="hybridMultilevel"/>
    <w:tmpl w:val="4CB0942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59666A6C"/>
    <w:multiLevelType w:val="hybridMultilevel"/>
    <w:tmpl w:val="14C8A2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643D3E65"/>
    <w:multiLevelType w:val="hybridMultilevel"/>
    <w:tmpl w:val="F9AE1D2C"/>
    <w:lvl w:ilvl="0" w:tplc="CBAE8D3E">
      <w:start w:val="1"/>
      <w:numFmt w:val="decimal"/>
      <w:lvlText w:val="%1"/>
      <w:lvlJc w:val="left"/>
      <w:pPr>
        <w:ind w:left="1065" w:hanging="705"/>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6">
    <w:nsid w:val="667B40C5"/>
    <w:multiLevelType w:val="multilevel"/>
    <w:tmpl w:val="1F6A8E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92A386D"/>
    <w:multiLevelType w:val="hybridMultilevel"/>
    <w:tmpl w:val="C80281F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8">
    <w:nsid w:val="6D5E02AC"/>
    <w:multiLevelType w:val="hybridMultilevel"/>
    <w:tmpl w:val="C7DCD20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6F737097"/>
    <w:multiLevelType w:val="hybridMultilevel"/>
    <w:tmpl w:val="CD7A72F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0">
    <w:nsid w:val="71C867A9"/>
    <w:multiLevelType w:val="hybridMultilevel"/>
    <w:tmpl w:val="0DD0517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74442279"/>
    <w:multiLevelType w:val="hybridMultilevel"/>
    <w:tmpl w:val="F0A8E5F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nsid w:val="79A638F6"/>
    <w:multiLevelType w:val="hybridMultilevel"/>
    <w:tmpl w:val="E74AA67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7C063825"/>
    <w:multiLevelType w:val="hybridMultilevel"/>
    <w:tmpl w:val="AA4A516E"/>
    <w:lvl w:ilvl="0" w:tplc="5D76FAA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7DDB19E7"/>
    <w:multiLevelType w:val="hybridMultilevel"/>
    <w:tmpl w:val="C5A6054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7E042F19"/>
    <w:multiLevelType w:val="hybridMultilevel"/>
    <w:tmpl w:val="DD686614"/>
    <w:lvl w:ilvl="0" w:tplc="20F6F1CC">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6"/>
  </w:num>
  <w:num w:numId="2">
    <w:abstractNumId w:val="24"/>
  </w:num>
  <w:num w:numId="3">
    <w:abstractNumId w:val="29"/>
  </w:num>
  <w:num w:numId="4">
    <w:abstractNumId w:val="30"/>
  </w:num>
  <w:num w:numId="5">
    <w:abstractNumId w:val="21"/>
  </w:num>
  <w:num w:numId="6">
    <w:abstractNumId w:val="23"/>
  </w:num>
  <w:num w:numId="7">
    <w:abstractNumId w:val="28"/>
  </w:num>
  <w:num w:numId="8">
    <w:abstractNumId w:val="2"/>
  </w:num>
  <w:num w:numId="9">
    <w:abstractNumId w:val="4"/>
  </w:num>
  <w:num w:numId="10">
    <w:abstractNumId w:val="31"/>
  </w:num>
  <w:num w:numId="11">
    <w:abstractNumId w:val="7"/>
  </w:num>
  <w:num w:numId="12">
    <w:abstractNumId w:val="14"/>
  </w:num>
  <w:num w:numId="13">
    <w:abstractNumId w:val="32"/>
  </w:num>
  <w:num w:numId="14">
    <w:abstractNumId w:val="11"/>
  </w:num>
  <w:num w:numId="15">
    <w:abstractNumId w:val="3"/>
  </w:num>
  <w:num w:numId="16">
    <w:abstractNumId w:val="20"/>
  </w:num>
  <w:num w:numId="17">
    <w:abstractNumId w:val="5"/>
  </w:num>
  <w:num w:numId="18">
    <w:abstractNumId w:val="15"/>
  </w:num>
  <w:num w:numId="19">
    <w:abstractNumId w:val="27"/>
  </w:num>
  <w:num w:numId="20">
    <w:abstractNumId w:val="33"/>
  </w:num>
  <w:num w:numId="21">
    <w:abstractNumId w:val="8"/>
  </w:num>
  <w:num w:numId="22">
    <w:abstractNumId w:val="13"/>
  </w:num>
  <w:num w:numId="23">
    <w:abstractNumId w:val="0"/>
  </w:num>
  <w:num w:numId="24">
    <w:abstractNumId w:val="35"/>
  </w:num>
  <w:num w:numId="25">
    <w:abstractNumId w:val="22"/>
  </w:num>
  <w:num w:numId="26">
    <w:abstractNumId w:val="17"/>
  </w:num>
  <w:num w:numId="27">
    <w:abstractNumId w:val="16"/>
  </w:num>
  <w:num w:numId="28">
    <w:abstractNumId w:val="19"/>
  </w:num>
  <w:num w:numId="29">
    <w:abstractNumId w:val="9"/>
  </w:num>
  <w:num w:numId="30">
    <w:abstractNumId w:val="34"/>
  </w:num>
  <w:num w:numId="31">
    <w:abstractNumId w:val="26"/>
  </w:num>
  <w:num w:numId="32">
    <w:abstractNumId w:val="25"/>
  </w:num>
  <w:num w:numId="33">
    <w:abstractNumId w:val="1"/>
  </w:num>
  <w:num w:numId="34">
    <w:abstractNumId w:val="10"/>
  </w:num>
  <w:num w:numId="35">
    <w:abstractNumId w:val="12"/>
  </w:num>
  <w:num w:numId="36">
    <w:abstractNumId w:val="18"/>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isplayBackgroundShape/>
  <w:mirrorMargins/>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1"/>
  <w:activeWritingStyle w:appName="MSWord" w:lang="de-DE" w:vendorID="64" w:dllVersion="131078" w:nlCheck="1" w:checkStyle="1"/>
  <w:activeWritingStyle w:appName="MSWord" w:lang="fr-FR" w:vendorID="64" w:dllVersion="131078" w:nlCheck="1" w:checkStyle="1"/>
  <w:activeWritingStyle w:appName="MSWord" w:lang="de-DE" w:vendorID="9" w:dllVersion="512" w:checkStyle="1"/>
  <w:activeWritingStyle w:appName="MSWord" w:lang="sv-SE" w:vendorID="666" w:dllVersion="513" w:checkStyle="1"/>
  <w:activeWritingStyle w:appName="MSWord" w:lang="sv-SE" w:vendorID="22" w:dllVersion="513" w:checkStyle="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autoHyphenation/>
  <w:hyphenationZone w:val="142"/>
  <w:evenAndOddHeaders/>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E5EB2"/>
    <w:rsid w:val="0000028F"/>
    <w:rsid w:val="000006F2"/>
    <w:rsid w:val="00000B0C"/>
    <w:rsid w:val="00001202"/>
    <w:rsid w:val="00001391"/>
    <w:rsid w:val="000017E6"/>
    <w:rsid w:val="0000206E"/>
    <w:rsid w:val="00002167"/>
    <w:rsid w:val="00002DE7"/>
    <w:rsid w:val="000067E6"/>
    <w:rsid w:val="00006BE0"/>
    <w:rsid w:val="000070A7"/>
    <w:rsid w:val="00007B80"/>
    <w:rsid w:val="000113CF"/>
    <w:rsid w:val="0001183B"/>
    <w:rsid w:val="00011CDA"/>
    <w:rsid w:val="0001250A"/>
    <w:rsid w:val="00012874"/>
    <w:rsid w:val="00012ECC"/>
    <w:rsid w:val="00013A46"/>
    <w:rsid w:val="000140DE"/>
    <w:rsid w:val="0001578A"/>
    <w:rsid w:val="00016B2C"/>
    <w:rsid w:val="00017991"/>
    <w:rsid w:val="00017A74"/>
    <w:rsid w:val="00017F32"/>
    <w:rsid w:val="000201A4"/>
    <w:rsid w:val="000202B2"/>
    <w:rsid w:val="000213DB"/>
    <w:rsid w:val="000216BC"/>
    <w:rsid w:val="000230A7"/>
    <w:rsid w:val="000231EB"/>
    <w:rsid w:val="000235A6"/>
    <w:rsid w:val="0002477B"/>
    <w:rsid w:val="00025AF4"/>
    <w:rsid w:val="0002608A"/>
    <w:rsid w:val="00026BFA"/>
    <w:rsid w:val="0002775E"/>
    <w:rsid w:val="0002788C"/>
    <w:rsid w:val="00027960"/>
    <w:rsid w:val="00027965"/>
    <w:rsid w:val="00027B49"/>
    <w:rsid w:val="00031896"/>
    <w:rsid w:val="0003197F"/>
    <w:rsid w:val="000319E0"/>
    <w:rsid w:val="000321CA"/>
    <w:rsid w:val="00033007"/>
    <w:rsid w:val="00033817"/>
    <w:rsid w:val="00033BD0"/>
    <w:rsid w:val="00033EFC"/>
    <w:rsid w:val="0003447A"/>
    <w:rsid w:val="000346BE"/>
    <w:rsid w:val="00034A1E"/>
    <w:rsid w:val="00034E16"/>
    <w:rsid w:val="00034ECB"/>
    <w:rsid w:val="000375E7"/>
    <w:rsid w:val="00037ACA"/>
    <w:rsid w:val="00040905"/>
    <w:rsid w:val="000412CF"/>
    <w:rsid w:val="00041655"/>
    <w:rsid w:val="00042250"/>
    <w:rsid w:val="0004319F"/>
    <w:rsid w:val="00043369"/>
    <w:rsid w:val="0004374E"/>
    <w:rsid w:val="00044645"/>
    <w:rsid w:val="00045566"/>
    <w:rsid w:val="00045B9A"/>
    <w:rsid w:val="000464FD"/>
    <w:rsid w:val="00047559"/>
    <w:rsid w:val="0005053A"/>
    <w:rsid w:val="00050595"/>
    <w:rsid w:val="00050FE6"/>
    <w:rsid w:val="0005364B"/>
    <w:rsid w:val="00053A55"/>
    <w:rsid w:val="00053C9F"/>
    <w:rsid w:val="0005425C"/>
    <w:rsid w:val="00054EE7"/>
    <w:rsid w:val="00055AEC"/>
    <w:rsid w:val="000561E7"/>
    <w:rsid w:val="00056948"/>
    <w:rsid w:val="00060F30"/>
    <w:rsid w:val="000611C7"/>
    <w:rsid w:val="00062152"/>
    <w:rsid w:val="0006229C"/>
    <w:rsid w:val="000627E5"/>
    <w:rsid w:val="000630F9"/>
    <w:rsid w:val="00064076"/>
    <w:rsid w:val="00064A7E"/>
    <w:rsid w:val="00065BDB"/>
    <w:rsid w:val="000661A5"/>
    <w:rsid w:val="00067257"/>
    <w:rsid w:val="0006781E"/>
    <w:rsid w:val="000679AE"/>
    <w:rsid w:val="00067CB5"/>
    <w:rsid w:val="00070603"/>
    <w:rsid w:val="00071D7C"/>
    <w:rsid w:val="000720FE"/>
    <w:rsid w:val="00072D1F"/>
    <w:rsid w:val="00072F56"/>
    <w:rsid w:val="0007346B"/>
    <w:rsid w:val="00073FFD"/>
    <w:rsid w:val="00074A6D"/>
    <w:rsid w:val="000750A5"/>
    <w:rsid w:val="000757B4"/>
    <w:rsid w:val="00076068"/>
    <w:rsid w:val="0007691F"/>
    <w:rsid w:val="00076CE3"/>
    <w:rsid w:val="00077CEA"/>
    <w:rsid w:val="00077EC7"/>
    <w:rsid w:val="00080C5E"/>
    <w:rsid w:val="0008163E"/>
    <w:rsid w:val="00083584"/>
    <w:rsid w:val="00083B2D"/>
    <w:rsid w:val="000848D0"/>
    <w:rsid w:val="000848D9"/>
    <w:rsid w:val="00084AE7"/>
    <w:rsid w:val="00084E99"/>
    <w:rsid w:val="000858C8"/>
    <w:rsid w:val="00086448"/>
    <w:rsid w:val="000867C0"/>
    <w:rsid w:val="00086B1F"/>
    <w:rsid w:val="00086D1D"/>
    <w:rsid w:val="000876F1"/>
    <w:rsid w:val="00087A92"/>
    <w:rsid w:val="0009070F"/>
    <w:rsid w:val="00092D0B"/>
    <w:rsid w:val="000932C8"/>
    <w:rsid w:val="00093517"/>
    <w:rsid w:val="00093EF4"/>
    <w:rsid w:val="000947C7"/>
    <w:rsid w:val="000955C3"/>
    <w:rsid w:val="00095C21"/>
    <w:rsid w:val="000A190B"/>
    <w:rsid w:val="000A1B2E"/>
    <w:rsid w:val="000A2E5B"/>
    <w:rsid w:val="000A3C6A"/>
    <w:rsid w:val="000A3F65"/>
    <w:rsid w:val="000A4357"/>
    <w:rsid w:val="000A43ED"/>
    <w:rsid w:val="000A5445"/>
    <w:rsid w:val="000A55A7"/>
    <w:rsid w:val="000A576A"/>
    <w:rsid w:val="000A5C93"/>
    <w:rsid w:val="000A5F4E"/>
    <w:rsid w:val="000A6B6E"/>
    <w:rsid w:val="000A7C32"/>
    <w:rsid w:val="000B0A14"/>
    <w:rsid w:val="000B0BA2"/>
    <w:rsid w:val="000B13D5"/>
    <w:rsid w:val="000B141D"/>
    <w:rsid w:val="000B1B0B"/>
    <w:rsid w:val="000B1BE1"/>
    <w:rsid w:val="000B1C1D"/>
    <w:rsid w:val="000B321B"/>
    <w:rsid w:val="000B3347"/>
    <w:rsid w:val="000B4AD8"/>
    <w:rsid w:val="000B4BBC"/>
    <w:rsid w:val="000B4E8F"/>
    <w:rsid w:val="000B55D2"/>
    <w:rsid w:val="000B5F8D"/>
    <w:rsid w:val="000B79FD"/>
    <w:rsid w:val="000C02FC"/>
    <w:rsid w:val="000C0B1C"/>
    <w:rsid w:val="000C0E3B"/>
    <w:rsid w:val="000C177D"/>
    <w:rsid w:val="000C1E2D"/>
    <w:rsid w:val="000C232A"/>
    <w:rsid w:val="000C3116"/>
    <w:rsid w:val="000C41E1"/>
    <w:rsid w:val="000C4473"/>
    <w:rsid w:val="000C46DC"/>
    <w:rsid w:val="000C47EA"/>
    <w:rsid w:val="000C4907"/>
    <w:rsid w:val="000C4A40"/>
    <w:rsid w:val="000C57FB"/>
    <w:rsid w:val="000C5BDC"/>
    <w:rsid w:val="000C694E"/>
    <w:rsid w:val="000C7211"/>
    <w:rsid w:val="000C79A8"/>
    <w:rsid w:val="000C79FB"/>
    <w:rsid w:val="000D0B9C"/>
    <w:rsid w:val="000D2EC1"/>
    <w:rsid w:val="000D3069"/>
    <w:rsid w:val="000D3760"/>
    <w:rsid w:val="000D3E21"/>
    <w:rsid w:val="000D45B1"/>
    <w:rsid w:val="000D48FB"/>
    <w:rsid w:val="000D55AD"/>
    <w:rsid w:val="000D57AC"/>
    <w:rsid w:val="000D5AE1"/>
    <w:rsid w:val="000D621B"/>
    <w:rsid w:val="000D6230"/>
    <w:rsid w:val="000D6588"/>
    <w:rsid w:val="000D6D23"/>
    <w:rsid w:val="000D709C"/>
    <w:rsid w:val="000E10F4"/>
    <w:rsid w:val="000E25EF"/>
    <w:rsid w:val="000E2716"/>
    <w:rsid w:val="000E27F4"/>
    <w:rsid w:val="000E292D"/>
    <w:rsid w:val="000E3380"/>
    <w:rsid w:val="000E3FC3"/>
    <w:rsid w:val="000E42A3"/>
    <w:rsid w:val="000E4847"/>
    <w:rsid w:val="000E4A6B"/>
    <w:rsid w:val="000E54B7"/>
    <w:rsid w:val="000E64F4"/>
    <w:rsid w:val="000E6776"/>
    <w:rsid w:val="000E7061"/>
    <w:rsid w:val="000E73F1"/>
    <w:rsid w:val="000E75A3"/>
    <w:rsid w:val="000F31A3"/>
    <w:rsid w:val="000F4604"/>
    <w:rsid w:val="000F4747"/>
    <w:rsid w:val="000F55B0"/>
    <w:rsid w:val="000F5B25"/>
    <w:rsid w:val="000F5BFE"/>
    <w:rsid w:val="000F7F2F"/>
    <w:rsid w:val="00101EEA"/>
    <w:rsid w:val="001020E0"/>
    <w:rsid w:val="0010210C"/>
    <w:rsid w:val="00102CEF"/>
    <w:rsid w:val="0010333F"/>
    <w:rsid w:val="00103677"/>
    <w:rsid w:val="001039D6"/>
    <w:rsid w:val="00103CF5"/>
    <w:rsid w:val="00103D07"/>
    <w:rsid w:val="00103E0C"/>
    <w:rsid w:val="0010441A"/>
    <w:rsid w:val="0010483B"/>
    <w:rsid w:val="00105086"/>
    <w:rsid w:val="00106186"/>
    <w:rsid w:val="001069FE"/>
    <w:rsid w:val="001078B6"/>
    <w:rsid w:val="00107AFB"/>
    <w:rsid w:val="00110672"/>
    <w:rsid w:val="00110D01"/>
    <w:rsid w:val="00112CC8"/>
    <w:rsid w:val="00112EA9"/>
    <w:rsid w:val="0011367E"/>
    <w:rsid w:val="001158E3"/>
    <w:rsid w:val="00116D9D"/>
    <w:rsid w:val="00117328"/>
    <w:rsid w:val="0011739D"/>
    <w:rsid w:val="00117D71"/>
    <w:rsid w:val="0012005B"/>
    <w:rsid w:val="001203C8"/>
    <w:rsid w:val="001232C7"/>
    <w:rsid w:val="001238A1"/>
    <w:rsid w:val="00123957"/>
    <w:rsid w:val="00123E2B"/>
    <w:rsid w:val="001248F1"/>
    <w:rsid w:val="0012494D"/>
    <w:rsid w:val="00124AE2"/>
    <w:rsid w:val="00124E1D"/>
    <w:rsid w:val="00126616"/>
    <w:rsid w:val="0012683A"/>
    <w:rsid w:val="0012724A"/>
    <w:rsid w:val="00127468"/>
    <w:rsid w:val="0012796A"/>
    <w:rsid w:val="001334FA"/>
    <w:rsid w:val="001336E8"/>
    <w:rsid w:val="001337C3"/>
    <w:rsid w:val="00134A21"/>
    <w:rsid w:val="001355B8"/>
    <w:rsid w:val="00135A3D"/>
    <w:rsid w:val="00135F80"/>
    <w:rsid w:val="0013603B"/>
    <w:rsid w:val="00136EA5"/>
    <w:rsid w:val="0013721C"/>
    <w:rsid w:val="00141052"/>
    <w:rsid w:val="0014164F"/>
    <w:rsid w:val="001418EF"/>
    <w:rsid w:val="00142531"/>
    <w:rsid w:val="00143708"/>
    <w:rsid w:val="001443BC"/>
    <w:rsid w:val="001447BE"/>
    <w:rsid w:val="00145352"/>
    <w:rsid w:val="001455CB"/>
    <w:rsid w:val="001456F6"/>
    <w:rsid w:val="00146FA3"/>
    <w:rsid w:val="00147631"/>
    <w:rsid w:val="00151D8A"/>
    <w:rsid w:val="00154843"/>
    <w:rsid w:val="001552EA"/>
    <w:rsid w:val="001566B2"/>
    <w:rsid w:val="00156E5E"/>
    <w:rsid w:val="00156FC0"/>
    <w:rsid w:val="001576E0"/>
    <w:rsid w:val="00160061"/>
    <w:rsid w:val="00161317"/>
    <w:rsid w:val="0016266D"/>
    <w:rsid w:val="00162D31"/>
    <w:rsid w:val="001644F5"/>
    <w:rsid w:val="00164958"/>
    <w:rsid w:val="00164B49"/>
    <w:rsid w:val="0016533F"/>
    <w:rsid w:val="00165D18"/>
    <w:rsid w:val="00167721"/>
    <w:rsid w:val="001710FC"/>
    <w:rsid w:val="001711C3"/>
    <w:rsid w:val="001712ED"/>
    <w:rsid w:val="00171736"/>
    <w:rsid w:val="00172375"/>
    <w:rsid w:val="0017265C"/>
    <w:rsid w:val="00172B10"/>
    <w:rsid w:val="00173702"/>
    <w:rsid w:val="001737DD"/>
    <w:rsid w:val="00173F01"/>
    <w:rsid w:val="0017401F"/>
    <w:rsid w:val="001758F2"/>
    <w:rsid w:val="00176E13"/>
    <w:rsid w:val="0018032A"/>
    <w:rsid w:val="001803F8"/>
    <w:rsid w:val="00180500"/>
    <w:rsid w:val="0018109D"/>
    <w:rsid w:val="0018124A"/>
    <w:rsid w:val="001813C9"/>
    <w:rsid w:val="0018352F"/>
    <w:rsid w:val="00184360"/>
    <w:rsid w:val="0018444A"/>
    <w:rsid w:val="0018445E"/>
    <w:rsid w:val="00184AC0"/>
    <w:rsid w:val="00184C6D"/>
    <w:rsid w:val="00184DC6"/>
    <w:rsid w:val="00184EB9"/>
    <w:rsid w:val="00186983"/>
    <w:rsid w:val="00186BC7"/>
    <w:rsid w:val="00190106"/>
    <w:rsid w:val="001903D6"/>
    <w:rsid w:val="0019070F"/>
    <w:rsid w:val="0019077B"/>
    <w:rsid w:val="00191C18"/>
    <w:rsid w:val="00193B21"/>
    <w:rsid w:val="00193DC7"/>
    <w:rsid w:val="0019503C"/>
    <w:rsid w:val="00197545"/>
    <w:rsid w:val="001A0E4D"/>
    <w:rsid w:val="001A16AE"/>
    <w:rsid w:val="001A264C"/>
    <w:rsid w:val="001A281D"/>
    <w:rsid w:val="001A357B"/>
    <w:rsid w:val="001A3A68"/>
    <w:rsid w:val="001A3B59"/>
    <w:rsid w:val="001A43C8"/>
    <w:rsid w:val="001A4A11"/>
    <w:rsid w:val="001A4A16"/>
    <w:rsid w:val="001A4FDA"/>
    <w:rsid w:val="001A63AB"/>
    <w:rsid w:val="001A72FA"/>
    <w:rsid w:val="001B020E"/>
    <w:rsid w:val="001B06C0"/>
    <w:rsid w:val="001B06D3"/>
    <w:rsid w:val="001B2097"/>
    <w:rsid w:val="001B2204"/>
    <w:rsid w:val="001B225D"/>
    <w:rsid w:val="001B312D"/>
    <w:rsid w:val="001B332E"/>
    <w:rsid w:val="001B35A9"/>
    <w:rsid w:val="001B4FB4"/>
    <w:rsid w:val="001B660C"/>
    <w:rsid w:val="001C068B"/>
    <w:rsid w:val="001C0EBB"/>
    <w:rsid w:val="001C16A4"/>
    <w:rsid w:val="001C1BDD"/>
    <w:rsid w:val="001C35B1"/>
    <w:rsid w:val="001C3A8C"/>
    <w:rsid w:val="001C45F6"/>
    <w:rsid w:val="001C4A42"/>
    <w:rsid w:val="001C4CCC"/>
    <w:rsid w:val="001C4CD5"/>
    <w:rsid w:val="001C5ABE"/>
    <w:rsid w:val="001C7C0E"/>
    <w:rsid w:val="001D0704"/>
    <w:rsid w:val="001D1AA9"/>
    <w:rsid w:val="001D2288"/>
    <w:rsid w:val="001D2304"/>
    <w:rsid w:val="001D342C"/>
    <w:rsid w:val="001D39C1"/>
    <w:rsid w:val="001D491F"/>
    <w:rsid w:val="001D678F"/>
    <w:rsid w:val="001D7873"/>
    <w:rsid w:val="001E117C"/>
    <w:rsid w:val="001E1583"/>
    <w:rsid w:val="001E1A1C"/>
    <w:rsid w:val="001E1D45"/>
    <w:rsid w:val="001E1D96"/>
    <w:rsid w:val="001E24BA"/>
    <w:rsid w:val="001E3308"/>
    <w:rsid w:val="001E3840"/>
    <w:rsid w:val="001E3ED5"/>
    <w:rsid w:val="001E3EDC"/>
    <w:rsid w:val="001E4469"/>
    <w:rsid w:val="001E4E2B"/>
    <w:rsid w:val="001E5F9A"/>
    <w:rsid w:val="001E6504"/>
    <w:rsid w:val="001E6CE5"/>
    <w:rsid w:val="001E776C"/>
    <w:rsid w:val="001E7788"/>
    <w:rsid w:val="001F0EDE"/>
    <w:rsid w:val="001F2182"/>
    <w:rsid w:val="001F288D"/>
    <w:rsid w:val="001F2983"/>
    <w:rsid w:val="001F2D11"/>
    <w:rsid w:val="001F355F"/>
    <w:rsid w:val="001F3B07"/>
    <w:rsid w:val="001F3B17"/>
    <w:rsid w:val="001F3B68"/>
    <w:rsid w:val="001F5912"/>
    <w:rsid w:val="001F6535"/>
    <w:rsid w:val="001F668A"/>
    <w:rsid w:val="001F7573"/>
    <w:rsid w:val="002002E3"/>
    <w:rsid w:val="00200620"/>
    <w:rsid w:val="0020078E"/>
    <w:rsid w:val="002008F4"/>
    <w:rsid w:val="00201098"/>
    <w:rsid w:val="002010FF"/>
    <w:rsid w:val="002011F9"/>
    <w:rsid w:val="00201906"/>
    <w:rsid w:val="0020231D"/>
    <w:rsid w:val="0020268D"/>
    <w:rsid w:val="00202FFA"/>
    <w:rsid w:val="0020415C"/>
    <w:rsid w:val="00204273"/>
    <w:rsid w:val="00204D37"/>
    <w:rsid w:val="00204E77"/>
    <w:rsid w:val="00205306"/>
    <w:rsid w:val="00205E2A"/>
    <w:rsid w:val="00210090"/>
    <w:rsid w:val="002105CC"/>
    <w:rsid w:val="00211179"/>
    <w:rsid w:val="00211287"/>
    <w:rsid w:val="00211724"/>
    <w:rsid w:val="00213880"/>
    <w:rsid w:val="002147C8"/>
    <w:rsid w:val="002154C2"/>
    <w:rsid w:val="00215B72"/>
    <w:rsid w:val="002200D9"/>
    <w:rsid w:val="002205A7"/>
    <w:rsid w:val="00220791"/>
    <w:rsid w:val="00220F39"/>
    <w:rsid w:val="00221FE9"/>
    <w:rsid w:val="00222A0B"/>
    <w:rsid w:val="0022390E"/>
    <w:rsid w:val="00224958"/>
    <w:rsid w:val="00224A28"/>
    <w:rsid w:val="00225559"/>
    <w:rsid w:val="00225964"/>
    <w:rsid w:val="00226092"/>
    <w:rsid w:val="0022682D"/>
    <w:rsid w:val="00226871"/>
    <w:rsid w:val="0023052B"/>
    <w:rsid w:val="00230F52"/>
    <w:rsid w:val="00231474"/>
    <w:rsid w:val="00232225"/>
    <w:rsid w:val="0023310F"/>
    <w:rsid w:val="00233E96"/>
    <w:rsid w:val="00233FD3"/>
    <w:rsid w:val="002342F3"/>
    <w:rsid w:val="0023544B"/>
    <w:rsid w:val="00235C20"/>
    <w:rsid w:val="00236C3D"/>
    <w:rsid w:val="0023734B"/>
    <w:rsid w:val="002377EA"/>
    <w:rsid w:val="002418BE"/>
    <w:rsid w:val="002419F4"/>
    <w:rsid w:val="00242599"/>
    <w:rsid w:val="00242A81"/>
    <w:rsid w:val="00242F8B"/>
    <w:rsid w:val="00244312"/>
    <w:rsid w:val="002449C3"/>
    <w:rsid w:val="00245BCF"/>
    <w:rsid w:val="00245D9F"/>
    <w:rsid w:val="00246B4C"/>
    <w:rsid w:val="0024704A"/>
    <w:rsid w:val="00251F9E"/>
    <w:rsid w:val="00254767"/>
    <w:rsid w:val="00254997"/>
    <w:rsid w:val="00255476"/>
    <w:rsid w:val="00255F0C"/>
    <w:rsid w:val="00256C08"/>
    <w:rsid w:val="00256CCE"/>
    <w:rsid w:val="00256E09"/>
    <w:rsid w:val="00257897"/>
    <w:rsid w:val="00260458"/>
    <w:rsid w:val="00261332"/>
    <w:rsid w:val="00261846"/>
    <w:rsid w:val="00262271"/>
    <w:rsid w:val="00263DBD"/>
    <w:rsid w:val="0026430C"/>
    <w:rsid w:val="00264E02"/>
    <w:rsid w:val="00266E4A"/>
    <w:rsid w:val="00266F71"/>
    <w:rsid w:val="00266F82"/>
    <w:rsid w:val="00267206"/>
    <w:rsid w:val="00267928"/>
    <w:rsid w:val="00267B2C"/>
    <w:rsid w:val="0027046F"/>
    <w:rsid w:val="002704AD"/>
    <w:rsid w:val="0027063C"/>
    <w:rsid w:val="00270852"/>
    <w:rsid w:val="00270CEF"/>
    <w:rsid w:val="00271198"/>
    <w:rsid w:val="00271616"/>
    <w:rsid w:val="00273722"/>
    <w:rsid w:val="00273A3A"/>
    <w:rsid w:val="002742E8"/>
    <w:rsid w:val="00275C06"/>
    <w:rsid w:val="00276709"/>
    <w:rsid w:val="00276F23"/>
    <w:rsid w:val="0027702A"/>
    <w:rsid w:val="00277045"/>
    <w:rsid w:val="002804A2"/>
    <w:rsid w:val="00280DAD"/>
    <w:rsid w:val="00281550"/>
    <w:rsid w:val="00281EA7"/>
    <w:rsid w:val="002828BB"/>
    <w:rsid w:val="00283023"/>
    <w:rsid w:val="002845D4"/>
    <w:rsid w:val="00284F87"/>
    <w:rsid w:val="00285FBE"/>
    <w:rsid w:val="0028616F"/>
    <w:rsid w:val="00287C98"/>
    <w:rsid w:val="00290383"/>
    <w:rsid w:val="00291573"/>
    <w:rsid w:val="002918C5"/>
    <w:rsid w:val="00291CBC"/>
    <w:rsid w:val="00294272"/>
    <w:rsid w:val="00294935"/>
    <w:rsid w:val="00295246"/>
    <w:rsid w:val="00295845"/>
    <w:rsid w:val="00295871"/>
    <w:rsid w:val="002967A9"/>
    <w:rsid w:val="002977F2"/>
    <w:rsid w:val="00297F5A"/>
    <w:rsid w:val="002A0D2E"/>
    <w:rsid w:val="002A1040"/>
    <w:rsid w:val="002A163D"/>
    <w:rsid w:val="002A19E9"/>
    <w:rsid w:val="002A1EEB"/>
    <w:rsid w:val="002A2CB0"/>
    <w:rsid w:val="002A3549"/>
    <w:rsid w:val="002A38AF"/>
    <w:rsid w:val="002A41F9"/>
    <w:rsid w:val="002A4A2F"/>
    <w:rsid w:val="002A6DE0"/>
    <w:rsid w:val="002A74E1"/>
    <w:rsid w:val="002A7DCF"/>
    <w:rsid w:val="002A7DF8"/>
    <w:rsid w:val="002B06DD"/>
    <w:rsid w:val="002B09F4"/>
    <w:rsid w:val="002B1BA6"/>
    <w:rsid w:val="002B4ED5"/>
    <w:rsid w:val="002B5310"/>
    <w:rsid w:val="002B6353"/>
    <w:rsid w:val="002B6894"/>
    <w:rsid w:val="002B7D59"/>
    <w:rsid w:val="002C00C7"/>
    <w:rsid w:val="002C0CB3"/>
    <w:rsid w:val="002C0FF1"/>
    <w:rsid w:val="002C130D"/>
    <w:rsid w:val="002C14F2"/>
    <w:rsid w:val="002C1832"/>
    <w:rsid w:val="002C1B81"/>
    <w:rsid w:val="002C2328"/>
    <w:rsid w:val="002C6129"/>
    <w:rsid w:val="002C70AA"/>
    <w:rsid w:val="002C70C1"/>
    <w:rsid w:val="002D08B7"/>
    <w:rsid w:val="002D4251"/>
    <w:rsid w:val="002D4323"/>
    <w:rsid w:val="002D542B"/>
    <w:rsid w:val="002D5AA7"/>
    <w:rsid w:val="002D6531"/>
    <w:rsid w:val="002D7500"/>
    <w:rsid w:val="002D7C8A"/>
    <w:rsid w:val="002D7F22"/>
    <w:rsid w:val="002E0E85"/>
    <w:rsid w:val="002E21EA"/>
    <w:rsid w:val="002E2567"/>
    <w:rsid w:val="002E257B"/>
    <w:rsid w:val="002E26A0"/>
    <w:rsid w:val="002E2D82"/>
    <w:rsid w:val="002E3438"/>
    <w:rsid w:val="002E38CA"/>
    <w:rsid w:val="002E3AB0"/>
    <w:rsid w:val="002E4263"/>
    <w:rsid w:val="002E50FF"/>
    <w:rsid w:val="002E5386"/>
    <w:rsid w:val="002E5783"/>
    <w:rsid w:val="002E5E27"/>
    <w:rsid w:val="002E5F59"/>
    <w:rsid w:val="002E6532"/>
    <w:rsid w:val="002E6C4C"/>
    <w:rsid w:val="002F0188"/>
    <w:rsid w:val="002F0FA3"/>
    <w:rsid w:val="002F0FD4"/>
    <w:rsid w:val="002F107C"/>
    <w:rsid w:val="002F121E"/>
    <w:rsid w:val="002F28A3"/>
    <w:rsid w:val="002F3DAC"/>
    <w:rsid w:val="002F4027"/>
    <w:rsid w:val="002F4495"/>
    <w:rsid w:val="002F46A6"/>
    <w:rsid w:val="002F4897"/>
    <w:rsid w:val="002F5866"/>
    <w:rsid w:val="002F59AA"/>
    <w:rsid w:val="002F5EAE"/>
    <w:rsid w:val="002F6611"/>
    <w:rsid w:val="002F661A"/>
    <w:rsid w:val="002F7AE3"/>
    <w:rsid w:val="003004C2"/>
    <w:rsid w:val="00301475"/>
    <w:rsid w:val="003016AB"/>
    <w:rsid w:val="00301931"/>
    <w:rsid w:val="003028B8"/>
    <w:rsid w:val="00302B65"/>
    <w:rsid w:val="0030322D"/>
    <w:rsid w:val="00303F10"/>
    <w:rsid w:val="0030445F"/>
    <w:rsid w:val="00306116"/>
    <w:rsid w:val="00306173"/>
    <w:rsid w:val="0030618A"/>
    <w:rsid w:val="0030641F"/>
    <w:rsid w:val="003065EB"/>
    <w:rsid w:val="00307F3C"/>
    <w:rsid w:val="00310A28"/>
    <w:rsid w:val="00310BDA"/>
    <w:rsid w:val="00311C6C"/>
    <w:rsid w:val="00311D23"/>
    <w:rsid w:val="0031283D"/>
    <w:rsid w:val="00312B44"/>
    <w:rsid w:val="003132F9"/>
    <w:rsid w:val="00320302"/>
    <w:rsid w:val="00320501"/>
    <w:rsid w:val="00320F83"/>
    <w:rsid w:val="003234F3"/>
    <w:rsid w:val="003239C8"/>
    <w:rsid w:val="00324460"/>
    <w:rsid w:val="003251FC"/>
    <w:rsid w:val="00325AA6"/>
    <w:rsid w:val="00326086"/>
    <w:rsid w:val="0032621C"/>
    <w:rsid w:val="00326BD3"/>
    <w:rsid w:val="00326C15"/>
    <w:rsid w:val="00326C7D"/>
    <w:rsid w:val="0032761A"/>
    <w:rsid w:val="00327675"/>
    <w:rsid w:val="003303C8"/>
    <w:rsid w:val="003308CD"/>
    <w:rsid w:val="00330B77"/>
    <w:rsid w:val="0033401D"/>
    <w:rsid w:val="003343CC"/>
    <w:rsid w:val="003346E4"/>
    <w:rsid w:val="00335D6F"/>
    <w:rsid w:val="00335EBC"/>
    <w:rsid w:val="00336B6A"/>
    <w:rsid w:val="00336CBC"/>
    <w:rsid w:val="003373D6"/>
    <w:rsid w:val="0033767F"/>
    <w:rsid w:val="00337C7F"/>
    <w:rsid w:val="00342522"/>
    <w:rsid w:val="003429F0"/>
    <w:rsid w:val="0034456D"/>
    <w:rsid w:val="00344C4D"/>
    <w:rsid w:val="003468DB"/>
    <w:rsid w:val="00346E28"/>
    <w:rsid w:val="003473DC"/>
    <w:rsid w:val="00350416"/>
    <w:rsid w:val="0035060D"/>
    <w:rsid w:val="003511EB"/>
    <w:rsid w:val="00351602"/>
    <w:rsid w:val="00351CBB"/>
    <w:rsid w:val="003524C9"/>
    <w:rsid w:val="0035320F"/>
    <w:rsid w:val="0035392E"/>
    <w:rsid w:val="003545B1"/>
    <w:rsid w:val="00354D8D"/>
    <w:rsid w:val="00355255"/>
    <w:rsid w:val="00355981"/>
    <w:rsid w:val="00356071"/>
    <w:rsid w:val="003573F3"/>
    <w:rsid w:val="00361448"/>
    <w:rsid w:val="00362778"/>
    <w:rsid w:val="00362DEE"/>
    <w:rsid w:val="003630B0"/>
    <w:rsid w:val="0036320B"/>
    <w:rsid w:val="003637EB"/>
    <w:rsid w:val="00363E65"/>
    <w:rsid w:val="0036430A"/>
    <w:rsid w:val="003649CA"/>
    <w:rsid w:val="00364A4E"/>
    <w:rsid w:val="00366226"/>
    <w:rsid w:val="00367287"/>
    <w:rsid w:val="003678A4"/>
    <w:rsid w:val="00367E4F"/>
    <w:rsid w:val="00367EB0"/>
    <w:rsid w:val="003705CD"/>
    <w:rsid w:val="003711B3"/>
    <w:rsid w:val="003719EB"/>
    <w:rsid w:val="00371A39"/>
    <w:rsid w:val="00371FB9"/>
    <w:rsid w:val="00372936"/>
    <w:rsid w:val="00372DE1"/>
    <w:rsid w:val="003736F4"/>
    <w:rsid w:val="00373929"/>
    <w:rsid w:val="003743B7"/>
    <w:rsid w:val="003747B6"/>
    <w:rsid w:val="00374AB1"/>
    <w:rsid w:val="00376527"/>
    <w:rsid w:val="00376AE8"/>
    <w:rsid w:val="00377F72"/>
    <w:rsid w:val="00380A7F"/>
    <w:rsid w:val="0038166F"/>
    <w:rsid w:val="0038216F"/>
    <w:rsid w:val="00382204"/>
    <w:rsid w:val="003822DC"/>
    <w:rsid w:val="0038256D"/>
    <w:rsid w:val="00382A20"/>
    <w:rsid w:val="00382E94"/>
    <w:rsid w:val="00384379"/>
    <w:rsid w:val="003848CA"/>
    <w:rsid w:val="003853A0"/>
    <w:rsid w:val="003860D6"/>
    <w:rsid w:val="00386725"/>
    <w:rsid w:val="00387A47"/>
    <w:rsid w:val="00390969"/>
    <w:rsid w:val="0039102E"/>
    <w:rsid w:val="00391521"/>
    <w:rsid w:val="00391723"/>
    <w:rsid w:val="00392031"/>
    <w:rsid w:val="0039222F"/>
    <w:rsid w:val="003933CF"/>
    <w:rsid w:val="003937A3"/>
    <w:rsid w:val="003938EF"/>
    <w:rsid w:val="00393E13"/>
    <w:rsid w:val="00394353"/>
    <w:rsid w:val="003945E2"/>
    <w:rsid w:val="003958B8"/>
    <w:rsid w:val="00395ADD"/>
    <w:rsid w:val="00397647"/>
    <w:rsid w:val="003A0177"/>
    <w:rsid w:val="003A187A"/>
    <w:rsid w:val="003A1CE5"/>
    <w:rsid w:val="003A3EF9"/>
    <w:rsid w:val="003A595A"/>
    <w:rsid w:val="003A5FBC"/>
    <w:rsid w:val="003A6367"/>
    <w:rsid w:val="003A68CA"/>
    <w:rsid w:val="003A7944"/>
    <w:rsid w:val="003A7A02"/>
    <w:rsid w:val="003B0A69"/>
    <w:rsid w:val="003B0FFB"/>
    <w:rsid w:val="003B12D7"/>
    <w:rsid w:val="003B17E4"/>
    <w:rsid w:val="003B217A"/>
    <w:rsid w:val="003B3202"/>
    <w:rsid w:val="003B501D"/>
    <w:rsid w:val="003B5534"/>
    <w:rsid w:val="003B71BC"/>
    <w:rsid w:val="003B75DA"/>
    <w:rsid w:val="003B7BFC"/>
    <w:rsid w:val="003C05E9"/>
    <w:rsid w:val="003C069A"/>
    <w:rsid w:val="003C0DDD"/>
    <w:rsid w:val="003C18A5"/>
    <w:rsid w:val="003C1C4A"/>
    <w:rsid w:val="003C1E88"/>
    <w:rsid w:val="003C31B4"/>
    <w:rsid w:val="003C3E1B"/>
    <w:rsid w:val="003C419D"/>
    <w:rsid w:val="003C442B"/>
    <w:rsid w:val="003C4F1D"/>
    <w:rsid w:val="003C54C6"/>
    <w:rsid w:val="003C6AD6"/>
    <w:rsid w:val="003C6B4A"/>
    <w:rsid w:val="003C76C9"/>
    <w:rsid w:val="003D026B"/>
    <w:rsid w:val="003D1330"/>
    <w:rsid w:val="003D1894"/>
    <w:rsid w:val="003D1A6A"/>
    <w:rsid w:val="003D1CA1"/>
    <w:rsid w:val="003D26AC"/>
    <w:rsid w:val="003D36A7"/>
    <w:rsid w:val="003D4AAC"/>
    <w:rsid w:val="003D4AC0"/>
    <w:rsid w:val="003D4D91"/>
    <w:rsid w:val="003D5490"/>
    <w:rsid w:val="003D5518"/>
    <w:rsid w:val="003D6662"/>
    <w:rsid w:val="003D6738"/>
    <w:rsid w:val="003D682D"/>
    <w:rsid w:val="003D73C8"/>
    <w:rsid w:val="003D7B3B"/>
    <w:rsid w:val="003E22A4"/>
    <w:rsid w:val="003E3578"/>
    <w:rsid w:val="003E38AE"/>
    <w:rsid w:val="003E3A50"/>
    <w:rsid w:val="003E40B4"/>
    <w:rsid w:val="003E51E2"/>
    <w:rsid w:val="003E62FA"/>
    <w:rsid w:val="003E6A8B"/>
    <w:rsid w:val="003E700A"/>
    <w:rsid w:val="003E715A"/>
    <w:rsid w:val="003E7772"/>
    <w:rsid w:val="003E77EF"/>
    <w:rsid w:val="003F00CA"/>
    <w:rsid w:val="003F0E17"/>
    <w:rsid w:val="003F41AB"/>
    <w:rsid w:val="003F4DF5"/>
    <w:rsid w:val="003F5A5F"/>
    <w:rsid w:val="003F5B8C"/>
    <w:rsid w:val="003F6AEC"/>
    <w:rsid w:val="003F6C51"/>
    <w:rsid w:val="003F76F4"/>
    <w:rsid w:val="003F7C2B"/>
    <w:rsid w:val="00401204"/>
    <w:rsid w:val="00402C1C"/>
    <w:rsid w:val="0040404A"/>
    <w:rsid w:val="00404B5C"/>
    <w:rsid w:val="00404F97"/>
    <w:rsid w:val="004053AC"/>
    <w:rsid w:val="004066DC"/>
    <w:rsid w:val="004069CA"/>
    <w:rsid w:val="00407137"/>
    <w:rsid w:val="0041018D"/>
    <w:rsid w:val="00410598"/>
    <w:rsid w:val="00412310"/>
    <w:rsid w:val="004129AF"/>
    <w:rsid w:val="00412FF8"/>
    <w:rsid w:val="004144EA"/>
    <w:rsid w:val="00415862"/>
    <w:rsid w:val="00415C29"/>
    <w:rsid w:val="004209D7"/>
    <w:rsid w:val="00420F4C"/>
    <w:rsid w:val="00422996"/>
    <w:rsid w:val="004236C3"/>
    <w:rsid w:val="00423E76"/>
    <w:rsid w:val="00424B30"/>
    <w:rsid w:val="00425CA3"/>
    <w:rsid w:val="0042721F"/>
    <w:rsid w:val="00427D00"/>
    <w:rsid w:val="00427E97"/>
    <w:rsid w:val="004303C4"/>
    <w:rsid w:val="004303CB"/>
    <w:rsid w:val="00430686"/>
    <w:rsid w:val="00430A3B"/>
    <w:rsid w:val="00430F14"/>
    <w:rsid w:val="00430F39"/>
    <w:rsid w:val="0043149C"/>
    <w:rsid w:val="00431886"/>
    <w:rsid w:val="00432863"/>
    <w:rsid w:val="00433E4F"/>
    <w:rsid w:val="00433FE6"/>
    <w:rsid w:val="004344FA"/>
    <w:rsid w:val="00434634"/>
    <w:rsid w:val="00434F2F"/>
    <w:rsid w:val="00435BBC"/>
    <w:rsid w:val="0043696D"/>
    <w:rsid w:val="00437D67"/>
    <w:rsid w:val="0044004E"/>
    <w:rsid w:val="004427A9"/>
    <w:rsid w:val="00442D41"/>
    <w:rsid w:val="0044301B"/>
    <w:rsid w:val="004431D0"/>
    <w:rsid w:val="004437E7"/>
    <w:rsid w:val="00445CA6"/>
    <w:rsid w:val="00446A29"/>
    <w:rsid w:val="00447854"/>
    <w:rsid w:val="004519EC"/>
    <w:rsid w:val="00452917"/>
    <w:rsid w:val="00452C08"/>
    <w:rsid w:val="00452C36"/>
    <w:rsid w:val="00453265"/>
    <w:rsid w:val="004539E7"/>
    <w:rsid w:val="00453A34"/>
    <w:rsid w:val="00455209"/>
    <w:rsid w:val="00455763"/>
    <w:rsid w:val="00455D6B"/>
    <w:rsid w:val="004564CF"/>
    <w:rsid w:val="0045673C"/>
    <w:rsid w:val="00457511"/>
    <w:rsid w:val="00460005"/>
    <w:rsid w:val="004619D3"/>
    <w:rsid w:val="00461CF3"/>
    <w:rsid w:val="00461D0D"/>
    <w:rsid w:val="00462F8F"/>
    <w:rsid w:val="00465EC5"/>
    <w:rsid w:val="00465F14"/>
    <w:rsid w:val="00466352"/>
    <w:rsid w:val="004664D6"/>
    <w:rsid w:val="00467115"/>
    <w:rsid w:val="0047003F"/>
    <w:rsid w:val="0047010F"/>
    <w:rsid w:val="00470AAD"/>
    <w:rsid w:val="00471A27"/>
    <w:rsid w:val="00471C7A"/>
    <w:rsid w:val="00473821"/>
    <w:rsid w:val="0047442A"/>
    <w:rsid w:val="00474BA2"/>
    <w:rsid w:val="00476143"/>
    <w:rsid w:val="0047662B"/>
    <w:rsid w:val="004766AB"/>
    <w:rsid w:val="004775DE"/>
    <w:rsid w:val="004806D6"/>
    <w:rsid w:val="004822E1"/>
    <w:rsid w:val="0048298D"/>
    <w:rsid w:val="00482FF5"/>
    <w:rsid w:val="00483958"/>
    <w:rsid w:val="00483AD5"/>
    <w:rsid w:val="00483C38"/>
    <w:rsid w:val="0048433B"/>
    <w:rsid w:val="00485D00"/>
    <w:rsid w:val="004863E4"/>
    <w:rsid w:val="00486CF9"/>
    <w:rsid w:val="00486F75"/>
    <w:rsid w:val="00487BD9"/>
    <w:rsid w:val="004902F0"/>
    <w:rsid w:val="00490E1F"/>
    <w:rsid w:val="00492346"/>
    <w:rsid w:val="004929E9"/>
    <w:rsid w:val="00492A81"/>
    <w:rsid w:val="004932DB"/>
    <w:rsid w:val="00493AD3"/>
    <w:rsid w:val="00493C92"/>
    <w:rsid w:val="00494730"/>
    <w:rsid w:val="004949B1"/>
    <w:rsid w:val="00494F00"/>
    <w:rsid w:val="004952EC"/>
    <w:rsid w:val="004967E1"/>
    <w:rsid w:val="004A057E"/>
    <w:rsid w:val="004A0658"/>
    <w:rsid w:val="004A1092"/>
    <w:rsid w:val="004A16A9"/>
    <w:rsid w:val="004A25BF"/>
    <w:rsid w:val="004A28D3"/>
    <w:rsid w:val="004A290A"/>
    <w:rsid w:val="004A2F61"/>
    <w:rsid w:val="004A4FF6"/>
    <w:rsid w:val="004A5D38"/>
    <w:rsid w:val="004A6152"/>
    <w:rsid w:val="004A678B"/>
    <w:rsid w:val="004A6CA1"/>
    <w:rsid w:val="004A7E57"/>
    <w:rsid w:val="004B0213"/>
    <w:rsid w:val="004B0C3D"/>
    <w:rsid w:val="004B0CD7"/>
    <w:rsid w:val="004B0D5C"/>
    <w:rsid w:val="004B1109"/>
    <w:rsid w:val="004B32A5"/>
    <w:rsid w:val="004B3372"/>
    <w:rsid w:val="004B3B49"/>
    <w:rsid w:val="004B485B"/>
    <w:rsid w:val="004B5647"/>
    <w:rsid w:val="004B5D42"/>
    <w:rsid w:val="004B5DBA"/>
    <w:rsid w:val="004B60E6"/>
    <w:rsid w:val="004B6400"/>
    <w:rsid w:val="004B641B"/>
    <w:rsid w:val="004B6EFE"/>
    <w:rsid w:val="004B701E"/>
    <w:rsid w:val="004B7235"/>
    <w:rsid w:val="004B7434"/>
    <w:rsid w:val="004C060F"/>
    <w:rsid w:val="004C0F22"/>
    <w:rsid w:val="004C0FF3"/>
    <w:rsid w:val="004C1755"/>
    <w:rsid w:val="004C2A5F"/>
    <w:rsid w:val="004C2B82"/>
    <w:rsid w:val="004C48F5"/>
    <w:rsid w:val="004C6434"/>
    <w:rsid w:val="004C652F"/>
    <w:rsid w:val="004C6F2D"/>
    <w:rsid w:val="004C7352"/>
    <w:rsid w:val="004C7D49"/>
    <w:rsid w:val="004D233E"/>
    <w:rsid w:val="004D2DFC"/>
    <w:rsid w:val="004D3186"/>
    <w:rsid w:val="004D32E8"/>
    <w:rsid w:val="004D4007"/>
    <w:rsid w:val="004D4A49"/>
    <w:rsid w:val="004D51CD"/>
    <w:rsid w:val="004D64B7"/>
    <w:rsid w:val="004D7E0F"/>
    <w:rsid w:val="004E09A6"/>
    <w:rsid w:val="004E0C91"/>
    <w:rsid w:val="004E1999"/>
    <w:rsid w:val="004E266B"/>
    <w:rsid w:val="004E2B35"/>
    <w:rsid w:val="004E330F"/>
    <w:rsid w:val="004E3CC9"/>
    <w:rsid w:val="004E404A"/>
    <w:rsid w:val="004E42F2"/>
    <w:rsid w:val="004E4433"/>
    <w:rsid w:val="004E5BB4"/>
    <w:rsid w:val="004E6737"/>
    <w:rsid w:val="004E6C30"/>
    <w:rsid w:val="004E6CB4"/>
    <w:rsid w:val="004E6D6D"/>
    <w:rsid w:val="004E6EDF"/>
    <w:rsid w:val="004E7FEE"/>
    <w:rsid w:val="004F179E"/>
    <w:rsid w:val="004F3C45"/>
    <w:rsid w:val="004F409F"/>
    <w:rsid w:val="004F4190"/>
    <w:rsid w:val="004F64D5"/>
    <w:rsid w:val="004F6E0D"/>
    <w:rsid w:val="004F74D2"/>
    <w:rsid w:val="004F7575"/>
    <w:rsid w:val="00500572"/>
    <w:rsid w:val="005007A3"/>
    <w:rsid w:val="00501048"/>
    <w:rsid w:val="00501808"/>
    <w:rsid w:val="00502604"/>
    <w:rsid w:val="00503F60"/>
    <w:rsid w:val="005042D3"/>
    <w:rsid w:val="0050485B"/>
    <w:rsid w:val="00504D9D"/>
    <w:rsid w:val="00505452"/>
    <w:rsid w:val="00505933"/>
    <w:rsid w:val="00505B77"/>
    <w:rsid w:val="005063E8"/>
    <w:rsid w:val="00506502"/>
    <w:rsid w:val="00507D15"/>
    <w:rsid w:val="005112FB"/>
    <w:rsid w:val="00512A06"/>
    <w:rsid w:val="005142F6"/>
    <w:rsid w:val="0051479A"/>
    <w:rsid w:val="005156AF"/>
    <w:rsid w:val="005164D3"/>
    <w:rsid w:val="005169AD"/>
    <w:rsid w:val="005174C4"/>
    <w:rsid w:val="00517649"/>
    <w:rsid w:val="005202E0"/>
    <w:rsid w:val="0052046A"/>
    <w:rsid w:val="00521211"/>
    <w:rsid w:val="005217A3"/>
    <w:rsid w:val="00521BA2"/>
    <w:rsid w:val="00522698"/>
    <w:rsid w:val="00522C64"/>
    <w:rsid w:val="00522DB7"/>
    <w:rsid w:val="005235FC"/>
    <w:rsid w:val="00523F4C"/>
    <w:rsid w:val="0052469C"/>
    <w:rsid w:val="00524BC5"/>
    <w:rsid w:val="00525D7D"/>
    <w:rsid w:val="00526DA1"/>
    <w:rsid w:val="0053026B"/>
    <w:rsid w:val="005330B9"/>
    <w:rsid w:val="00533AD2"/>
    <w:rsid w:val="00533E0F"/>
    <w:rsid w:val="0053515A"/>
    <w:rsid w:val="005355FE"/>
    <w:rsid w:val="005356B5"/>
    <w:rsid w:val="00535F58"/>
    <w:rsid w:val="00536563"/>
    <w:rsid w:val="00536B6D"/>
    <w:rsid w:val="00536C3C"/>
    <w:rsid w:val="00536D2A"/>
    <w:rsid w:val="00536D9C"/>
    <w:rsid w:val="005371CC"/>
    <w:rsid w:val="005376D5"/>
    <w:rsid w:val="00540346"/>
    <w:rsid w:val="005409B5"/>
    <w:rsid w:val="00540E98"/>
    <w:rsid w:val="00542684"/>
    <w:rsid w:val="0054367E"/>
    <w:rsid w:val="00543ED5"/>
    <w:rsid w:val="00543EFB"/>
    <w:rsid w:val="00544768"/>
    <w:rsid w:val="00544FCA"/>
    <w:rsid w:val="00545C43"/>
    <w:rsid w:val="00546D91"/>
    <w:rsid w:val="005473E0"/>
    <w:rsid w:val="0054799C"/>
    <w:rsid w:val="00547E40"/>
    <w:rsid w:val="00550455"/>
    <w:rsid w:val="005505B9"/>
    <w:rsid w:val="00550DD5"/>
    <w:rsid w:val="00551BF2"/>
    <w:rsid w:val="00551C08"/>
    <w:rsid w:val="00551F01"/>
    <w:rsid w:val="005530E7"/>
    <w:rsid w:val="005535F1"/>
    <w:rsid w:val="00553651"/>
    <w:rsid w:val="00554197"/>
    <w:rsid w:val="00554B91"/>
    <w:rsid w:val="00556AF5"/>
    <w:rsid w:val="00556E57"/>
    <w:rsid w:val="00560F65"/>
    <w:rsid w:val="0056216C"/>
    <w:rsid w:val="0056240A"/>
    <w:rsid w:val="00564205"/>
    <w:rsid w:val="00564511"/>
    <w:rsid w:val="005649A4"/>
    <w:rsid w:val="005659CC"/>
    <w:rsid w:val="00565C59"/>
    <w:rsid w:val="00566F14"/>
    <w:rsid w:val="005671C8"/>
    <w:rsid w:val="00567395"/>
    <w:rsid w:val="005674F3"/>
    <w:rsid w:val="005703AA"/>
    <w:rsid w:val="00570AED"/>
    <w:rsid w:val="005715AF"/>
    <w:rsid w:val="00571677"/>
    <w:rsid w:val="00572339"/>
    <w:rsid w:val="00572B35"/>
    <w:rsid w:val="00573899"/>
    <w:rsid w:val="00573A7D"/>
    <w:rsid w:val="0057433E"/>
    <w:rsid w:val="00574421"/>
    <w:rsid w:val="00574476"/>
    <w:rsid w:val="00574892"/>
    <w:rsid w:val="00574D4A"/>
    <w:rsid w:val="00575AB6"/>
    <w:rsid w:val="00580616"/>
    <w:rsid w:val="00580BC9"/>
    <w:rsid w:val="005812F3"/>
    <w:rsid w:val="0058169D"/>
    <w:rsid w:val="005820CE"/>
    <w:rsid w:val="005828BF"/>
    <w:rsid w:val="00583311"/>
    <w:rsid w:val="005852DD"/>
    <w:rsid w:val="00586C64"/>
    <w:rsid w:val="00586D7F"/>
    <w:rsid w:val="005873A8"/>
    <w:rsid w:val="0058753B"/>
    <w:rsid w:val="00587949"/>
    <w:rsid w:val="0059040F"/>
    <w:rsid w:val="005907B4"/>
    <w:rsid w:val="00590F92"/>
    <w:rsid w:val="00591DE8"/>
    <w:rsid w:val="0059201D"/>
    <w:rsid w:val="00592095"/>
    <w:rsid w:val="0059313B"/>
    <w:rsid w:val="005933F5"/>
    <w:rsid w:val="00593BEB"/>
    <w:rsid w:val="00593EFA"/>
    <w:rsid w:val="00594D92"/>
    <w:rsid w:val="00595B1F"/>
    <w:rsid w:val="005960D2"/>
    <w:rsid w:val="00596C05"/>
    <w:rsid w:val="00596D18"/>
    <w:rsid w:val="00596D61"/>
    <w:rsid w:val="00596E9A"/>
    <w:rsid w:val="0059724B"/>
    <w:rsid w:val="005A0B7A"/>
    <w:rsid w:val="005A10F4"/>
    <w:rsid w:val="005A2AF1"/>
    <w:rsid w:val="005A2CBF"/>
    <w:rsid w:val="005A3E0D"/>
    <w:rsid w:val="005A5D6F"/>
    <w:rsid w:val="005A6AE3"/>
    <w:rsid w:val="005A6AEA"/>
    <w:rsid w:val="005A7BAD"/>
    <w:rsid w:val="005A7FF7"/>
    <w:rsid w:val="005B0208"/>
    <w:rsid w:val="005B0A2D"/>
    <w:rsid w:val="005B137C"/>
    <w:rsid w:val="005B2879"/>
    <w:rsid w:val="005B2CD3"/>
    <w:rsid w:val="005B2F2B"/>
    <w:rsid w:val="005B346C"/>
    <w:rsid w:val="005B3C9F"/>
    <w:rsid w:val="005B3D76"/>
    <w:rsid w:val="005B447E"/>
    <w:rsid w:val="005B4758"/>
    <w:rsid w:val="005B4E90"/>
    <w:rsid w:val="005B5790"/>
    <w:rsid w:val="005B5CE8"/>
    <w:rsid w:val="005B65C6"/>
    <w:rsid w:val="005B6B84"/>
    <w:rsid w:val="005B765A"/>
    <w:rsid w:val="005B779A"/>
    <w:rsid w:val="005C0029"/>
    <w:rsid w:val="005C0147"/>
    <w:rsid w:val="005C0A8A"/>
    <w:rsid w:val="005C0BE9"/>
    <w:rsid w:val="005C13F8"/>
    <w:rsid w:val="005C1A28"/>
    <w:rsid w:val="005C1EE7"/>
    <w:rsid w:val="005C2119"/>
    <w:rsid w:val="005C2359"/>
    <w:rsid w:val="005C32D8"/>
    <w:rsid w:val="005C36A4"/>
    <w:rsid w:val="005C4469"/>
    <w:rsid w:val="005C5C68"/>
    <w:rsid w:val="005C6675"/>
    <w:rsid w:val="005C68D7"/>
    <w:rsid w:val="005C7229"/>
    <w:rsid w:val="005C7CBA"/>
    <w:rsid w:val="005C7D07"/>
    <w:rsid w:val="005D0882"/>
    <w:rsid w:val="005D1C9E"/>
    <w:rsid w:val="005D5616"/>
    <w:rsid w:val="005D5755"/>
    <w:rsid w:val="005D7C57"/>
    <w:rsid w:val="005E2A65"/>
    <w:rsid w:val="005E3104"/>
    <w:rsid w:val="005E4676"/>
    <w:rsid w:val="005E47A6"/>
    <w:rsid w:val="005E54EF"/>
    <w:rsid w:val="005E55E2"/>
    <w:rsid w:val="005E5F2D"/>
    <w:rsid w:val="005E778B"/>
    <w:rsid w:val="005E7DEB"/>
    <w:rsid w:val="005E7EB8"/>
    <w:rsid w:val="005F0BA1"/>
    <w:rsid w:val="005F0E0E"/>
    <w:rsid w:val="005F24B2"/>
    <w:rsid w:val="005F2661"/>
    <w:rsid w:val="005F317B"/>
    <w:rsid w:val="005F3194"/>
    <w:rsid w:val="005F323E"/>
    <w:rsid w:val="005F36E8"/>
    <w:rsid w:val="005F3919"/>
    <w:rsid w:val="005F49EF"/>
    <w:rsid w:val="005F4B5C"/>
    <w:rsid w:val="005F4E29"/>
    <w:rsid w:val="005F4F6F"/>
    <w:rsid w:val="005F5FCE"/>
    <w:rsid w:val="005F6F0E"/>
    <w:rsid w:val="005F708F"/>
    <w:rsid w:val="005F75DE"/>
    <w:rsid w:val="005F7D5B"/>
    <w:rsid w:val="00600549"/>
    <w:rsid w:val="006005EE"/>
    <w:rsid w:val="00600723"/>
    <w:rsid w:val="00600885"/>
    <w:rsid w:val="00600AF7"/>
    <w:rsid w:val="006011B7"/>
    <w:rsid w:val="006014AE"/>
    <w:rsid w:val="00601BAD"/>
    <w:rsid w:val="006028C3"/>
    <w:rsid w:val="00602A8A"/>
    <w:rsid w:val="00602B37"/>
    <w:rsid w:val="00603C42"/>
    <w:rsid w:val="00603DC0"/>
    <w:rsid w:val="00603FCB"/>
    <w:rsid w:val="00604A71"/>
    <w:rsid w:val="00604CC4"/>
    <w:rsid w:val="0060506C"/>
    <w:rsid w:val="00605433"/>
    <w:rsid w:val="00607786"/>
    <w:rsid w:val="006100B6"/>
    <w:rsid w:val="00610405"/>
    <w:rsid w:val="00610916"/>
    <w:rsid w:val="006109BA"/>
    <w:rsid w:val="00610AC8"/>
    <w:rsid w:val="00610E46"/>
    <w:rsid w:val="006128DE"/>
    <w:rsid w:val="006131A0"/>
    <w:rsid w:val="0061330E"/>
    <w:rsid w:val="0061373E"/>
    <w:rsid w:val="00613AEE"/>
    <w:rsid w:val="006141D0"/>
    <w:rsid w:val="00615784"/>
    <w:rsid w:val="00616039"/>
    <w:rsid w:val="00616205"/>
    <w:rsid w:val="006162E6"/>
    <w:rsid w:val="00616CDA"/>
    <w:rsid w:val="00617362"/>
    <w:rsid w:val="00617478"/>
    <w:rsid w:val="00617CE1"/>
    <w:rsid w:val="006214D8"/>
    <w:rsid w:val="00621A4E"/>
    <w:rsid w:val="00622043"/>
    <w:rsid w:val="006224AA"/>
    <w:rsid w:val="006232E5"/>
    <w:rsid w:val="00623AEF"/>
    <w:rsid w:val="00624109"/>
    <w:rsid w:val="00625335"/>
    <w:rsid w:val="00625AFF"/>
    <w:rsid w:val="006267A7"/>
    <w:rsid w:val="0062696A"/>
    <w:rsid w:val="006274BC"/>
    <w:rsid w:val="00627FE4"/>
    <w:rsid w:val="00630513"/>
    <w:rsid w:val="006313ED"/>
    <w:rsid w:val="00631A6D"/>
    <w:rsid w:val="006322E1"/>
    <w:rsid w:val="006351F2"/>
    <w:rsid w:val="00635615"/>
    <w:rsid w:val="0063584F"/>
    <w:rsid w:val="006358A4"/>
    <w:rsid w:val="00636012"/>
    <w:rsid w:val="00636A06"/>
    <w:rsid w:val="00636D26"/>
    <w:rsid w:val="0063732F"/>
    <w:rsid w:val="00637487"/>
    <w:rsid w:val="00637E1B"/>
    <w:rsid w:val="00637E72"/>
    <w:rsid w:val="0064005D"/>
    <w:rsid w:val="00640777"/>
    <w:rsid w:val="00640A4B"/>
    <w:rsid w:val="006410AB"/>
    <w:rsid w:val="00641F28"/>
    <w:rsid w:val="006422DD"/>
    <w:rsid w:val="006424AB"/>
    <w:rsid w:val="006425A1"/>
    <w:rsid w:val="006425E0"/>
    <w:rsid w:val="006436BA"/>
    <w:rsid w:val="0064446F"/>
    <w:rsid w:val="00644671"/>
    <w:rsid w:val="00645E85"/>
    <w:rsid w:val="00645FF6"/>
    <w:rsid w:val="00647AAB"/>
    <w:rsid w:val="00650143"/>
    <w:rsid w:val="006504FE"/>
    <w:rsid w:val="00651624"/>
    <w:rsid w:val="00652DD6"/>
    <w:rsid w:val="00653BE2"/>
    <w:rsid w:val="00654336"/>
    <w:rsid w:val="00655359"/>
    <w:rsid w:val="00655588"/>
    <w:rsid w:val="00655B0A"/>
    <w:rsid w:val="00655CE8"/>
    <w:rsid w:val="0066247D"/>
    <w:rsid w:val="00662CE3"/>
    <w:rsid w:val="0066377D"/>
    <w:rsid w:val="0066429B"/>
    <w:rsid w:val="006646D9"/>
    <w:rsid w:val="006648FB"/>
    <w:rsid w:val="00664DFB"/>
    <w:rsid w:val="00664F4E"/>
    <w:rsid w:val="00665DD6"/>
    <w:rsid w:val="00670DF1"/>
    <w:rsid w:val="006719C1"/>
    <w:rsid w:val="00671FA8"/>
    <w:rsid w:val="00672297"/>
    <w:rsid w:val="0067593C"/>
    <w:rsid w:val="00675EA7"/>
    <w:rsid w:val="00676302"/>
    <w:rsid w:val="00680109"/>
    <w:rsid w:val="006804D9"/>
    <w:rsid w:val="00680762"/>
    <w:rsid w:val="006810A4"/>
    <w:rsid w:val="00681344"/>
    <w:rsid w:val="006831B0"/>
    <w:rsid w:val="00683AB8"/>
    <w:rsid w:val="00683EF2"/>
    <w:rsid w:val="006844CD"/>
    <w:rsid w:val="00684A1F"/>
    <w:rsid w:val="00685036"/>
    <w:rsid w:val="00685ED7"/>
    <w:rsid w:val="00686BF7"/>
    <w:rsid w:val="006905C3"/>
    <w:rsid w:val="006907E0"/>
    <w:rsid w:val="00690C57"/>
    <w:rsid w:val="006913B0"/>
    <w:rsid w:val="006915E2"/>
    <w:rsid w:val="006915EA"/>
    <w:rsid w:val="00691F96"/>
    <w:rsid w:val="00692164"/>
    <w:rsid w:val="006922C2"/>
    <w:rsid w:val="00692C09"/>
    <w:rsid w:val="00694E36"/>
    <w:rsid w:val="006954E9"/>
    <w:rsid w:val="00695659"/>
    <w:rsid w:val="00696512"/>
    <w:rsid w:val="006977F9"/>
    <w:rsid w:val="00697D9F"/>
    <w:rsid w:val="006A0171"/>
    <w:rsid w:val="006A0AF0"/>
    <w:rsid w:val="006A0CBB"/>
    <w:rsid w:val="006A1DF6"/>
    <w:rsid w:val="006A20E6"/>
    <w:rsid w:val="006A3846"/>
    <w:rsid w:val="006A4239"/>
    <w:rsid w:val="006A4E94"/>
    <w:rsid w:val="006A5F53"/>
    <w:rsid w:val="006A612C"/>
    <w:rsid w:val="006A631F"/>
    <w:rsid w:val="006A6881"/>
    <w:rsid w:val="006A6A57"/>
    <w:rsid w:val="006A7148"/>
    <w:rsid w:val="006B0102"/>
    <w:rsid w:val="006B0F11"/>
    <w:rsid w:val="006B17BF"/>
    <w:rsid w:val="006B1DCD"/>
    <w:rsid w:val="006B260B"/>
    <w:rsid w:val="006B36C4"/>
    <w:rsid w:val="006B3FEB"/>
    <w:rsid w:val="006B54EF"/>
    <w:rsid w:val="006B54F3"/>
    <w:rsid w:val="006B57A5"/>
    <w:rsid w:val="006B5896"/>
    <w:rsid w:val="006B5E7A"/>
    <w:rsid w:val="006B689E"/>
    <w:rsid w:val="006C0282"/>
    <w:rsid w:val="006C1415"/>
    <w:rsid w:val="006C1EDD"/>
    <w:rsid w:val="006C1FDF"/>
    <w:rsid w:val="006C20A5"/>
    <w:rsid w:val="006C2123"/>
    <w:rsid w:val="006C2E47"/>
    <w:rsid w:val="006C302D"/>
    <w:rsid w:val="006C33A1"/>
    <w:rsid w:val="006C37B5"/>
    <w:rsid w:val="006C397E"/>
    <w:rsid w:val="006C3CC8"/>
    <w:rsid w:val="006C40BF"/>
    <w:rsid w:val="006C42D0"/>
    <w:rsid w:val="006C4AC4"/>
    <w:rsid w:val="006C56D9"/>
    <w:rsid w:val="006C68BC"/>
    <w:rsid w:val="006C6D13"/>
    <w:rsid w:val="006C6E6F"/>
    <w:rsid w:val="006D056D"/>
    <w:rsid w:val="006D13E0"/>
    <w:rsid w:val="006D145A"/>
    <w:rsid w:val="006D22F7"/>
    <w:rsid w:val="006D2C4A"/>
    <w:rsid w:val="006D3E1C"/>
    <w:rsid w:val="006D50FA"/>
    <w:rsid w:val="006D5BF1"/>
    <w:rsid w:val="006D5D40"/>
    <w:rsid w:val="006D5E77"/>
    <w:rsid w:val="006D6890"/>
    <w:rsid w:val="006D72E1"/>
    <w:rsid w:val="006D7B15"/>
    <w:rsid w:val="006D7F0D"/>
    <w:rsid w:val="006E0D0A"/>
    <w:rsid w:val="006E17AD"/>
    <w:rsid w:val="006E3592"/>
    <w:rsid w:val="006E3913"/>
    <w:rsid w:val="006E62AD"/>
    <w:rsid w:val="006E66AF"/>
    <w:rsid w:val="006F2132"/>
    <w:rsid w:val="006F3218"/>
    <w:rsid w:val="006F334F"/>
    <w:rsid w:val="006F336D"/>
    <w:rsid w:val="006F3EEF"/>
    <w:rsid w:val="006F4045"/>
    <w:rsid w:val="006F48B9"/>
    <w:rsid w:val="006F54A0"/>
    <w:rsid w:val="006F5A5C"/>
    <w:rsid w:val="006F7F00"/>
    <w:rsid w:val="007005D6"/>
    <w:rsid w:val="00701161"/>
    <w:rsid w:val="0070177E"/>
    <w:rsid w:val="00702603"/>
    <w:rsid w:val="00702617"/>
    <w:rsid w:val="007027B2"/>
    <w:rsid w:val="00702C98"/>
    <w:rsid w:val="00702CFB"/>
    <w:rsid w:val="00703402"/>
    <w:rsid w:val="0070644C"/>
    <w:rsid w:val="0070738A"/>
    <w:rsid w:val="007104E5"/>
    <w:rsid w:val="00710EDB"/>
    <w:rsid w:val="0071143D"/>
    <w:rsid w:val="007114C7"/>
    <w:rsid w:val="00712764"/>
    <w:rsid w:val="0071283E"/>
    <w:rsid w:val="00712CC9"/>
    <w:rsid w:val="007141F2"/>
    <w:rsid w:val="00714876"/>
    <w:rsid w:val="00714C71"/>
    <w:rsid w:val="00714D22"/>
    <w:rsid w:val="00715F9E"/>
    <w:rsid w:val="00720293"/>
    <w:rsid w:val="0072085E"/>
    <w:rsid w:val="00720BA5"/>
    <w:rsid w:val="00721715"/>
    <w:rsid w:val="0072179F"/>
    <w:rsid w:val="00723487"/>
    <w:rsid w:val="007237B3"/>
    <w:rsid w:val="00723871"/>
    <w:rsid w:val="00723EA4"/>
    <w:rsid w:val="00724424"/>
    <w:rsid w:val="007250D9"/>
    <w:rsid w:val="007254E4"/>
    <w:rsid w:val="007255C1"/>
    <w:rsid w:val="007258F7"/>
    <w:rsid w:val="00725E62"/>
    <w:rsid w:val="00726CC0"/>
    <w:rsid w:val="00727308"/>
    <w:rsid w:val="00727321"/>
    <w:rsid w:val="00727BDE"/>
    <w:rsid w:val="00727E7E"/>
    <w:rsid w:val="007314E1"/>
    <w:rsid w:val="00731BD3"/>
    <w:rsid w:val="00731C1D"/>
    <w:rsid w:val="00731CC9"/>
    <w:rsid w:val="00731DCD"/>
    <w:rsid w:val="00732F51"/>
    <w:rsid w:val="0073324E"/>
    <w:rsid w:val="00734430"/>
    <w:rsid w:val="00735330"/>
    <w:rsid w:val="00735DE0"/>
    <w:rsid w:val="007362DA"/>
    <w:rsid w:val="00736CB1"/>
    <w:rsid w:val="0073763B"/>
    <w:rsid w:val="00737BCE"/>
    <w:rsid w:val="00743764"/>
    <w:rsid w:val="00744346"/>
    <w:rsid w:val="00744FD0"/>
    <w:rsid w:val="00745C96"/>
    <w:rsid w:val="00745F63"/>
    <w:rsid w:val="007465F6"/>
    <w:rsid w:val="00747297"/>
    <w:rsid w:val="00747755"/>
    <w:rsid w:val="00747DAC"/>
    <w:rsid w:val="00750A7F"/>
    <w:rsid w:val="00751440"/>
    <w:rsid w:val="0075160D"/>
    <w:rsid w:val="00751DE6"/>
    <w:rsid w:val="00752E2A"/>
    <w:rsid w:val="00753ABD"/>
    <w:rsid w:val="00753F0A"/>
    <w:rsid w:val="00755765"/>
    <w:rsid w:val="007566B2"/>
    <w:rsid w:val="00757356"/>
    <w:rsid w:val="00757B2E"/>
    <w:rsid w:val="007607C5"/>
    <w:rsid w:val="007607D3"/>
    <w:rsid w:val="007610CD"/>
    <w:rsid w:val="007631FF"/>
    <w:rsid w:val="007634A6"/>
    <w:rsid w:val="00764103"/>
    <w:rsid w:val="00766D75"/>
    <w:rsid w:val="00766E37"/>
    <w:rsid w:val="00767035"/>
    <w:rsid w:val="0077036C"/>
    <w:rsid w:val="00770688"/>
    <w:rsid w:val="0077149C"/>
    <w:rsid w:val="00771575"/>
    <w:rsid w:val="00771639"/>
    <w:rsid w:val="00771A83"/>
    <w:rsid w:val="007726A2"/>
    <w:rsid w:val="00772B11"/>
    <w:rsid w:val="00772EE5"/>
    <w:rsid w:val="00773FDF"/>
    <w:rsid w:val="00774F4B"/>
    <w:rsid w:val="00775612"/>
    <w:rsid w:val="00776A31"/>
    <w:rsid w:val="00776FE1"/>
    <w:rsid w:val="007803AB"/>
    <w:rsid w:val="007828ED"/>
    <w:rsid w:val="007832D1"/>
    <w:rsid w:val="00783B19"/>
    <w:rsid w:val="007845D4"/>
    <w:rsid w:val="00784B03"/>
    <w:rsid w:val="007857D9"/>
    <w:rsid w:val="00786C24"/>
    <w:rsid w:val="00786E19"/>
    <w:rsid w:val="0078734E"/>
    <w:rsid w:val="007874DC"/>
    <w:rsid w:val="00787C73"/>
    <w:rsid w:val="00791139"/>
    <w:rsid w:val="00791B17"/>
    <w:rsid w:val="00792830"/>
    <w:rsid w:val="0079381E"/>
    <w:rsid w:val="00794083"/>
    <w:rsid w:val="0079481E"/>
    <w:rsid w:val="0079546B"/>
    <w:rsid w:val="00795A75"/>
    <w:rsid w:val="00796772"/>
    <w:rsid w:val="00796BE5"/>
    <w:rsid w:val="00796D91"/>
    <w:rsid w:val="007975AF"/>
    <w:rsid w:val="0079778D"/>
    <w:rsid w:val="007A0019"/>
    <w:rsid w:val="007A0AA6"/>
    <w:rsid w:val="007A0F33"/>
    <w:rsid w:val="007A32B4"/>
    <w:rsid w:val="007A420A"/>
    <w:rsid w:val="007A4BFE"/>
    <w:rsid w:val="007A5178"/>
    <w:rsid w:val="007A5481"/>
    <w:rsid w:val="007A56F1"/>
    <w:rsid w:val="007A57CA"/>
    <w:rsid w:val="007A5F8C"/>
    <w:rsid w:val="007A60D0"/>
    <w:rsid w:val="007A7EC9"/>
    <w:rsid w:val="007B0404"/>
    <w:rsid w:val="007B1110"/>
    <w:rsid w:val="007B4DC3"/>
    <w:rsid w:val="007B4DDF"/>
    <w:rsid w:val="007B598F"/>
    <w:rsid w:val="007B61F3"/>
    <w:rsid w:val="007B78B4"/>
    <w:rsid w:val="007C02C5"/>
    <w:rsid w:val="007C1DB4"/>
    <w:rsid w:val="007C2201"/>
    <w:rsid w:val="007C2E15"/>
    <w:rsid w:val="007C30CC"/>
    <w:rsid w:val="007C37B0"/>
    <w:rsid w:val="007C3FFD"/>
    <w:rsid w:val="007C5AD8"/>
    <w:rsid w:val="007D02E9"/>
    <w:rsid w:val="007D1558"/>
    <w:rsid w:val="007D1642"/>
    <w:rsid w:val="007D1BB3"/>
    <w:rsid w:val="007D2C33"/>
    <w:rsid w:val="007D30CA"/>
    <w:rsid w:val="007D3F93"/>
    <w:rsid w:val="007D4160"/>
    <w:rsid w:val="007D41A1"/>
    <w:rsid w:val="007D5724"/>
    <w:rsid w:val="007D6303"/>
    <w:rsid w:val="007D64D9"/>
    <w:rsid w:val="007D70F2"/>
    <w:rsid w:val="007D7466"/>
    <w:rsid w:val="007E03CC"/>
    <w:rsid w:val="007E10DB"/>
    <w:rsid w:val="007E14BA"/>
    <w:rsid w:val="007E1A6D"/>
    <w:rsid w:val="007E1C19"/>
    <w:rsid w:val="007E246F"/>
    <w:rsid w:val="007E2583"/>
    <w:rsid w:val="007E26DB"/>
    <w:rsid w:val="007E2BF5"/>
    <w:rsid w:val="007E4955"/>
    <w:rsid w:val="007E4CC6"/>
    <w:rsid w:val="007E59B3"/>
    <w:rsid w:val="007F00AE"/>
    <w:rsid w:val="007F0498"/>
    <w:rsid w:val="007F19B7"/>
    <w:rsid w:val="007F3409"/>
    <w:rsid w:val="007F34AC"/>
    <w:rsid w:val="007F3C99"/>
    <w:rsid w:val="007F487A"/>
    <w:rsid w:val="007F4ABE"/>
    <w:rsid w:val="007F6D75"/>
    <w:rsid w:val="007F7488"/>
    <w:rsid w:val="007F7C12"/>
    <w:rsid w:val="00800440"/>
    <w:rsid w:val="008012A9"/>
    <w:rsid w:val="00802052"/>
    <w:rsid w:val="0080234A"/>
    <w:rsid w:val="00802831"/>
    <w:rsid w:val="00802CB7"/>
    <w:rsid w:val="00803A67"/>
    <w:rsid w:val="008045AF"/>
    <w:rsid w:val="008046C7"/>
    <w:rsid w:val="0080548D"/>
    <w:rsid w:val="00805701"/>
    <w:rsid w:val="00805855"/>
    <w:rsid w:val="0080622A"/>
    <w:rsid w:val="00806670"/>
    <w:rsid w:val="00810650"/>
    <w:rsid w:val="00811551"/>
    <w:rsid w:val="0081216C"/>
    <w:rsid w:val="00812482"/>
    <w:rsid w:val="008137D6"/>
    <w:rsid w:val="00813CDD"/>
    <w:rsid w:val="008154F6"/>
    <w:rsid w:val="0081694E"/>
    <w:rsid w:val="00816B6E"/>
    <w:rsid w:val="008179C2"/>
    <w:rsid w:val="008179E8"/>
    <w:rsid w:val="00817CEC"/>
    <w:rsid w:val="00817F63"/>
    <w:rsid w:val="00821524"/>
    <w:rsid w:val="00822864"/>
    <w:rsid w:val="008230B1"/>
    <w:rsid w:val="00823B25"/>
    <w:rsid w:val="00824FAA"/>
    <w:rsid w:val="0082543E"/>
    <w:rsid w:val="00826748"/>
    <w:rsid w:val="00827380"/>
    <w:rsid w:val="0082742A"/>
    <w:rsid w:val="0083059A"/>
    <w:rsid w:val="008305EE"/>
    <w:rsid w:val="008306B8"/>
    <w:rsid w:val="0083254A"/>
    <w:rsid w:val="0083294C"/>
    <w:rsid w:val="00832B5A"/>
    <w:rsid w:val="00832B7E"/>
    <w:rsid w:val="008349C0"/>
    <w:rsid w:val="00834A55"/>
    <w:rsid w:val="0083524C"/>
    <w:rsid w:val="00835D2F"/>
    <w:rsid w:val="008364E3"/>
    <w:rsid w:val="00836A32"/>
    <w:rsid w:val="00837CE7"/>
    <w:rsid w:val="008400DC"/>
    <w:rsid w:val="00840348"/>
    <w:rsid w:val="00840ED8"/>
    <w:rsid w:val="008414C5"/>
    <w:rsid w:val="00841CE0"/>
    <w:rsid w:val="0084378D"/>
    <w:rsid w:val="008441B8"/>
    <w:rsid w:val="008446C7"/>
    <w:rsid w:val="00844768"/>
    <w:rsid w:val="00844D4C"/>
    <w:rsid w:val="0084589F"/>
    <w:rsid w:val="00845DEA"/>
    <w:rsid w:val="00846160"/>
    <w:rsid w:val="00847FCD"/>
    <w:rsid w:val="00850FA9"/>
    <w:rsid w:val="00853B7C"/>
    <w:rsid w:val="008550C3"/>
    <w:rsid w:val="008556D3"/>
    <w:rsid w:val="00855A27"/>
    <w:rsid w:val="00855E03"/>
    <w:rsid w:val="008567E3"/>
    <w:rsid w:val="00856EA6"/>
    <w:rsid w:val="00857322"/>
    <w:rsid w:val="00857C09"/>
    <w:rsid w:val="00860207"/>
    <w:rsid w:val="008620F5"/>
    <w:rsid w:val="0086232B"/>
    <w:rsid w:val="0086314C"/>
    <w:rsid w:val="0086364C"/>
    <w:rsid w:val="00864860"/>
    <w:rsid w:val="0086607C"/>
    <w:rsid w:val="00866F0B"/>
    <w:rsid w:val="00867014"/>
    <w:rsid w:val="00867BE1"/>
    <w:rsid w:val="00872457"/>
    <w:rsid w:val="00872D70"/>
    <w:rsid w:val="00872E6B"/>
    <w:rsid w:val="00873960"/>
    <w:rsid w:val="00873A9D"/>
    <w:rsid w:val="00873B3E"/>
    <w:rsid w:val="00873D7D"/>
    <w:rsid w:val="00873DF7"/>
    <w:rsid w:val="00874491"/>
    <w:rsid w:val="008750DE"/>
    <w:rsid w:val="00875782"/>
    <w:rsid w:val="0087685F"/>
    <w:rsid w:val="008773E8"/>
    <w:rsid w:val="0087783A"/>
    <w:rsid w:val="00877F5F"/>
    <w:rsid w:val="008801C7"/>
    <w:rsid w:val="008802AA"/>
    <w:rsid w:val="00880E45"/>
    <w:rsid w:val="00881200"/>
    <w:rsid w:val="0088317F"/>
    <w:rsid w:val="008831A1"/>
    <w:rsid w:val="008836CB"/>
    <w:rsid w:val="008837B4"/>
    <w:rsid w:val="008842D1"/>
    <w:rsid w:val="00886B18"/>
    <w:rsid w:val="00887473"/>
    <w:rsid w:val="00887C94"/>
    <w:rsid w:val="00887F5C"/>
    <w:rsid w:val="008900DE"/>
    <w:rsid w:val="0089020B"/>
    <w:rsid w:val="00890ADE"/>
    <w:rsid w:val="00890B49"/>
    <w:rsid w:val="0089147A"/>
    <w:rsid w:val="008924D7"/>
    <w:rsid w:val="00892CA5"/>
    <w:rsid w:val="00893585"/>
    <w:rsid w:val="00893D93"/>
    <w:rsid w:val="00894280"/>
    <w:rsid w:val="00895002"/>
    <w:rsid w:val="008952B1"/>
    <w:rsid w:val="008957AC"/>
    <w:rsid w:val="00895C22"/>
    <w:rsid w:val="00895C3B"/>
    <w:rsid w:val="00895DF5"/>
    <w:rsid w:val="00896910"/>
    <w:rsid w:val="008970ED"/>
    <w:rsid w:val="008971E8"/>
    <w:rsid w:val="0089787D"/>
    <w:rsid w:val="008A027A"/>
    <w:rsid w:val="008A0864"/>
    <w:rsid w:val="008A17C2"/>
    <w:rsid w:val="008A1AB6"/>
    <w:rsid w:val="008A1AD3"/>
    <w:rsid w:val="008A2B12"/>
    <w:rsid w:val="008A2C4D"/>
    <w:rsid w:val="008A32A9"/>
    <w:rsid w:val="008A3DB3"/>
    <w:rsid w:val="008A404F"/>
    <w:rsid w:val="008A48A6"/>
    <w:rsid w:val="008A51F3"/>
    <w:rsid w:val="008A5AF4"/>
    <w:rsid w:val="008A651D"/>
    <w:rsid w:val="008B0625"/>
    <w:rsid w:val="008B2334"/>
    <w:rsid w:val="008B2D88"/>
    <w:rsid w:val="008B2D8B"/>
    <w:rsid w:val="008B2DCC"/>
    <w:rsid w:val="008B412B"/>
    <w:rsid w:val="008B4262"/>
    <w:rsid w:val="008B42DE"/>
    <w:rsid w:val="008B5A4D"/>
    <w:rsid w:val="008B5DAC"/>
    <w:rsid w:val="008B69D5"/>
    <w:rsid w:val="008B6C3D"/>
    <w:rsid w:val="008B70EA"/>
    <w:rsid w:val="008B7B84"/>
    <w:rsid w:val="008C20BA"/>
    <w:rsid w:val="008C2D1E"/>
    <w:rsid w:val="008C2EA4"/>
    <w:rsid w:val="008C2FD6"/>
    <w:rsid w:val="008C3D90"/>
    <w:rsid w:val="008C4AA9"/>
    <w:rsid w:val="008C5E12"/>
    <w:rsid w:val="008C73B0"/>
    <w:rsid w:val="008D0421"/>
    <w:rsid w:val="008D0469"/>
    <w:rsid w:val="008D0484"/>
    <w:rsid w:val="008D1874"/>
    <w:rsid w:val="008D33F0"/>
    <w:rsid w:val="008D5889"/>
    <w:rsid w:val="008D6005"/>
    <w:rsid w:val="008D6D48"/>
    <w:rsid w:val="008D7545"/>
    <w:rsid w:val="008D7CD1"/>
    <w:rsid w:val="008E0BEA"/>
    <w:rsid w:val="008E13A2"/>
    <w:rsid w:val="008E203F"/>
    <w:rsid w:val="008E2633"/>
    <w:rsid w:val="008E28A3"/>
    <w:rsid w:val="008E296C"/>
    <w:rsid w:val="008E2FD9"/>
    <w:rsid w:val="008E3BE3"/>
    <w:rsid w:val="008E40BA"/>
    <w:rsid w:val="008E4357"/>
    <w:rsid w:val="008E4E43"/>
    <w:rsid w:val="008E51F3"/>
    <w:rsid w:val="008E5889"/>
    <w:rsid w:val="008E58F5"/>
    <w:rsid w:val="008E5FA1"/>
    <w:rsid w:val="008E619C"/>
    <w:rsid w:val="008E697F"/>
    <w:rsid w:val="008F0522"/>
    <w:rsid w:val="008F14A5"/>
    <w:rsid w:val="008F172F"/>
    <w:rsid w:val="008F184D"/>
    <w:rsid w:val="008F1BAC"/>
    <w:rsid w:val="008F1DAE"/>
    <w:rsid w:val="008F2301"/>
    <w:rsid w:val="008F28F1"/>
    <w:rsid w:val="008F3543"/>
    <w:rsid w:val="008F5C2F"/>
    <w:rsid w:val="008F6657"/>
    <w:rsid w:val="008F7D45"/>
    <w:rsid w:val="00900872"/>
    <w:rsid w:val="00900A3C"/>
    <w:rsid w:val="009018E2"/>
    <w:rsid w:val="00901D94"/>
    <w:rsid w:val="00902211"/>
    <w:rsid w:val="009027B9"/>
    <w:rsid w:val="009028B4"/>
    <w:rsid w:val="00904002"/>
    <w:rsid w:val="00904276"/>
    <w:rsid w:val="009049F1"/>
    <w:rsid w:val="00905673"/>
    <w:rsid w:val="00906153"/>
    <w:rsid w:val="00906C56"/>
    <w:rsid w:val="0090751A"/>
    <w:rsid w:val="0090771F"/>
    <w:rsid w:val="00907C2C"/>
    <w:rsid w:val="00911975"/>
    <w:rsid w:val="00913528"/>
    <w:rsid w:val="00915918"/>
    <w:rsid w:val="0091603D"/>
    <w:rsid w:val="00916703"/>
    <w:rsid w:val="00916850"/>
    <w:rsid w:val="00916B1E"/>
    <w:rsid w:val="009214C9"/>
    <w:rsid w:val="00922549"/>
    <w:rsid w:val="00922A45"/>
    <w:rsid w:val="00922C23"/>
    <w:rsid w:val="00922F7A"/>
    <w:rsid w:val="0092457F"/>
    <w:rsid w:val="00924B1F"/>
    <w:rsid w:val="009250D9"/>
    <w:rsid w:val="009253A9"/>
    <w:rsid w:val="00925A5D"/>
    <w:rsid w:val="00925C23"/>
    <w:rsid w:val="00925D65"/>
    <w:rsid w:val="00926FCE"/>
    <w:rsid w:val="00927A69"/>
    <w:rsid w:val="00930834"/>
    <w:rsid w:val="009309AB"/>
    <w:rsid w:val="00930B97"/>
    <w:rsid w:val="00930CC4"/>
    <w:rsid w:val="00932C62"/>
    <w:rsid w:val="0093340F"/>
    <w:rsid w:val="0093414F"/>
    <w:rsid w:val="0093418C"/>
    <w:rsid w:val="00934DAA"/>
    <w:rsid w:val="0093559E"/>
    <w:rsid w:val="0093632B"/>
    <w:rsid w:val="00936501"/>
    <w:rsid w:val="009373B3"/>
    <w:rsid w:val="0093747B"/>
    <w:rsid w:val="00937F5B"/>
    <w:rsid w:val="009403E9"/>
    <w:rsid w:val="00940982"/>
    <w:rsid w:val="00942083"/>
    <w:rsid w:val="009429FC"/>
    <w:rsid w:val="00942BB8"/>
    <w:rsid w:val="00943BCE"/>
    <w:rsid w:val="00943CE7"/>
    <w:rsid w:val="00945FCB"/>
    <w:rsid w:val="00946009"/>
    <w:rsid w:val="00946B3E"/>
    <w:rsid w:val="009472D4"/>
    <w:rsid w:val="00950713"/>
    <w:rsid w:val="00950896"/>
    <w:rsid w:val="009508F7"/>
    <w:rsid w:val="009509CF"/>
    <w:rsid w:val="00950EE3"/>
    <w:rsid w:val="00951054"/>
    <w:rsid w:val="0095163E"/>
    <w:rsid w:val="00953657"/>
    <w:rsid w:val="009537C4"/>
    <w:rsid w:val="00953B36"/>
    <w:rsid w:val="0095411C"/>
    <w:rsid w:val="009541E4"/>
    <w:rsid w:val="00954C8C"/>
    <w:rsid w:val="009556EC"/>
    <w:rsid w:val="00956017"/>
    <w:rsid w:val="00956CB4"/>
    <w:rsid w:val="00956CEA"/>
    <w:rsid w:val="00956E3A"/>
    <w:rsid w:val="00956E46"/>
    <w:rsid w:val="00957D1D"/>
    <w:rsid w:val="009611FF"/>
    <w:rsid w:val="009622F5"/>
    <w:rsid w:val="009627B4"/>
    <w:rsid w:val="00963AE1"/>
    <w:rsid w:val="00963BFD"/>
    <w:rsid w:val="00963C04"/>
    <w:rsid w:val="00964C8E"/>
    <w:rsid w:val="00965790"/>
    <w:rsid w:val="009659D7"/>
    <w:rsid w:val="00966B91"/>
    <w:rsid w:val="00970D52"/>
    <w:rsid w:val="00970D5D"/>
    <w:rsid w:val="00972844"/>
    <w:rsid w:val="009729A4"/>
    <w:rsid w:val="00972AFD"/>
    <w:rsid w:val="00973540"/>
    <w:rsid w:val="00973669"/>
    <w:rsid w:val="0097407B"/>
    <w:rsid w:val="00974E53"/>
    <w:rsid w:val="0097516F"/>
    <w:rsid w:val="00975B57"/>
    <w:rsid w:val="00975C4E"/>
    <w:rsid w:val="00980CCA"/>
    <w:rsid w:val="009824B3"/>
    <w:rsid w:val="00984788"/>
    <w:rsid w:val="00984E3B"/>
    <w:rsid w:val="009853D0"/>
    <w:rsid w:val="009871A0"/>
    <w:rsid w:val="00987AB3"/>
    <w:rsid w:val="00987B29"/>
    <w:rsid w:val="00987F4A"/>
    <w:rsid w:val="00990F74"/>
    <w:rsid w:val="009916C1"/>
    <w:rsid w:val="00991788"/>
    <w:rsid w:val="00992A1F"/>
    <w:rsid w:val="00993012"/>
    <w:rsid w:val="00993135"/>
    <w:rsid w:val="00994439"/>
    <w:rsid w:val="009949B3"/>
    <w:rsid w:val="00994A96"/>
    <w:rsid w:val="00997032"/>
    <w:rsid w:val="009971EB"/>
    <w:rsid w:val="009972C5"/>
    <w:rsid w:val="00997D31"/>
    <w:rsid w:val="00997FCE"/>
    <w:rsid w:val="009A0E71"/>
    <w:rsid w:val="009A0ED2"/>
    <w:rsid w:val="009A1010"/>
    <w:rsid w:val="009A10AD"/>
    <w:rsid w:val="009A12DA"/>
    <w:rsid w:val="009A1827"/>
    <w:rsid w:val="009A2176"/>
    <w:rsid w:val="009A25D5"/>
    <w:rsid w:val="009A27DB"/>
    <w:rsid w:val="009A27DF"/>
    <w:rsid w:val="009A2A4F"/>
    <w:rsid w:val="009A349F"/>
    <w:rsid w:val="009A3685"/>
    <w:rsid w:val="009A3AE9"/>
    <w:rsid w:val="009A4D3E"/>
    <w:rsid w:val="009A4F4D"/>
    <w:rsid w:val="009A50EB"/>
    <w:rsid w:val="009A5BF7"/>
    <w:rsid w:val="009A5CD9"/>
    <w:rsid w:val="009A64CB"/>
    <w:rsid w:val="009A69D7"/>
    <w:rsid w:val="009A7BDE"/>
    <w:rsid w:val="009A7FB3"/>
    <w:rsid w:val="009B0927"/>
    <w:rsid w:val="009B0C9B"/>
    <w:rsid w:val="009B1B84"/>
    <w:rsid w:val="009B21AD"/>
    <w:rsid w:val="009B3CD9"/>
    <w:rsid w:val="009B4113"/>
    <w:rsid w:val="009B45D1"/>
    <w:rsid w:val="009B4A9B"/>
    <w:rsid w:val="009B52BC"/>
    <w:rsid w:val="009B669F"/>
    <w:rsid w:val="009B6701"/>
    <w:rsid w:val="009B6745"/>
    <w:rsid w:val="009B6A25"/>
    <w:rsid w:val="009B6C24"/>
    <w:rsid w:val="009B76FD"/>
    <w:rsid w:val="009B7E64"/>
    <w:rsid w:val="009B7F1E"/>
    <w:rsid w:val="009B7F39"/>
    <w:rsid w:val="009C08E5"/>
    <w:rsid w:val="009C0A44"/>
    <w:rsid w:val="009C14E6"/>
    <w:rsid w:val="009C1A63"/>
    <w:rsid w:val="009C2535"/>
    <w:rsid w:val="009C2FA9"/>
    <w:rsid w:val="009C2FC0"/>
    <w:rsid w:val="009C3139"/>
    <w:rsid w:val="009C4145"/>
    <w:rsid w:val="009C505E"/>
    <w:rsid w:val="009C6996"/>
    <w:rsid w:val="009C6E41"/>
    <w:rsid w:val="009C7B7B"/>
    <w:rsid w:val="009D00E4"/>
    <w:rsid w:val="009D0290"/>
    <w:rsid w:val="009D4338"/>
    <w:rsid w:val="009D4725"/>
    <w:rsid w:val="009D4EC0"/>
    <w:rsid w:val="009D6084"/>
    <w:rsid w:val="009D67B9"/>
    <w:rsid w:val="009D6D77"/>
    <w:rsid w:val="009D7AD5"/>
    <w:rsid w:val="009E0AF5"/>
    <w:rsid w:val="009E177E"/>
    <w:rsid w:val="009E2912"/>
    <w:rsid w:val="009E2A54"/>
    <w:rsid w:val="009E3F86"/>
    <w:rsid w:val="009E4ED3"/>
    <w:rsid w:val="009E527B"/>
    <w:rsid w:val="009E5432"/>
    <w:rsid w:val="009E576B"/>
    <w:rsid w:val="009E5AB5"/>
    <w:rsid w:val="009E5E13"/>
    <w:rsid w:val="009E763E"/>
    <w:rsid w:val="009E7C34"/>
    <w:rsid w:val="009E7EC3"/>
    <w:rsid w:val="009F0982"/>
    <w:rsid w:val="009F0D2B"/>
    <w:rsid w:val="009F1A99"/>
    <w:rsid w:val="009F28C6"/>
    <w:rsid w:val="009F3094"/>
    <w:rsid w:val="009F3E56"/>
    <w:rsid w:val="009F46F0"/>
    <w:rsid w:val="009F4B31"/>
    <w:rsid w:val="009F5490"/>
    <w:rsid w:val="009F5912"/>
    <w:rsid w:val="009F5DE5"/>
    <w:rsid w:val="009F75EB"/>
    <w:rsid w:val="009F7F7F"/>
    <w:rsid w:val="00A0036C"/>
    <w:rsid w:val="00A01D9D"/>
    <w:rsid w:val="00A0297C"/>
    <w:rsid w:val="00A035D2"/>
    <w:rsid w:val="00A03DA3"/>
    <w:rsid w:val="00A0449B"/>
    <w:rsid w:val="00A04C05"/>
    <w:rsid w:val="00A053FF"/>
    <w:rsid w:val="00A05E8E"/>
    <w:rsid w:val="00A06918"/>
    <w:rsid w:val="00A06E0E"/>
    <w:rsid w:val="00A06E55"/>
    <w:rsid w:val="00A076E3"/>
    <w:rsid w:val="00A1175E"/>
    <w:rsid w:val="00A12AF5"/>
    <w:rsid w:val="00A12DD8"/>
    <w:rsid w:val="00A1333C"/>
    <w:rsid w:val="00A1393F"/>
    <w:rsid w:val="00A13988"/>
    <w:rsid w:val="00A1421F"/>
    <w:rsid w:val="00A14590"/>
    <w:rsid w:val="00A1464D"/>
    <w:rsid w:val="00A15A91"/>
    <w:rsid w:val="00A1746D"/>
    <w:rsid w:val="00A1752B"/>
    <w:rsid w:val="00A17718"/>
    <w:rsid w:val="00A17C27"/>
    <w:rsid w:val="00A17CC6"/>
    <w:rsid w:val="00A17F8F"/>
    <w:rsid w:val="00A20060"/>
    <w:rsid w:val="00A20102"/>
    <w:rsid w:val="00A20428"/>
    <w:rsid w:val="00A20540"/>
    <w:rsid w:val="00A208E9"/>
    <w:rsid w:val="00A20AB8"/>
    <w:rsid w:val="00A21A98"/>
    <w:rsid w:val="00A229A7"/>
    <w:rsid w:val="00A230BA"/>
    <w:rsid w:val="00A23EAA"/>
    <w:rsid w:val="00A24A8E"/>
    <w:rsid w:val="00A24CE2"/>
    <w:rsid w:val="00A25015"/>
    <w:rsid w:val="00A25C86"/>
    <w:rsid w:val="00A2688D"/>
    <w:rsid w:val="00A26B2E"/>
    <w:rsid w:val="00A27305"/>
    <w:rsid w:val="00A27619"/>
    <w:rsid w:val="00A27A07"/>
    <w:rsid w:val="00A30468"/>
    <w:rsid w:val="00A30687"/>
    <w:rsid w:val="00A32C77"/>
    <w:rsid w:val="00A33EC5"/>
    <w:rsid w:val="00A34FDA"/>
    <w:rsid w:val="00A35D28"/>
    <w:rsid w:val="00A36829"/>
    <w:rsid w:val="00A37133"/>
    <w:rsid w:val="00A37545"/>
    <w:rsid w:val="00A37D69"/>
    <w:rsid w:val="00A41725"/>
    <w:rsid w:val="00A418EB"/>
    <w:rsid w:val="00A43302"/>
    <w:rsid w:val="00A4440A"/>
    <w:rsid w:val="00A447F8"/>
    <w:rsid w:val="00A449A2"/>
    <w:rsid w:val="00A455AF"/>
    <w:rsid w:val="00A458E9"/>
    <w:rsid w:val="00A459FD"/>
    <w:rsid w:val="00A45D82"/>
    <w:rsid w:val="00A461E3"/>
    <w:rsid w:val="00A472AA"/>
    <w:rsid w:val="00A472D1"/>
    <w:rsid w:val="00A5056B"/>
    <w:rsid w:val="00A5092A"/>
    <w:rsid w:val="00A52D41"/>
    <w:rsid w:val="00A53484"/>
    <w:rsid w:val="00A53945"/>
    <w:rsid w:val="00A53B8C"/>
    <w:rsid w:val="00A5479D"/>
    <w:rsid w:val="00A56E7C"/>
    <w:rsid w:val="00A57164"/>
    <w:rsid w:val="00A57421"/>
    <w:rsid w:val="00A57D1A"/>
    <w:rsid w:val="00A57EF4"/>
    <w:rsid w:val="00A600C2"/>
    <w:rsid w:val="00A6354B"/>
    <w:rsid w:val="00A66F73"/>
    <w:rsid w:val="00A6766E"/>
    <w:rsid w:val="00A67B37"/>
    <w:rsid w:val="00A67B9E"/>
    <w:rsid w:val="00A67BAC"/>
    <w:rsid w:val="00A67E83"/>
    <w:rsid w:val="00A701BF"/>
    <w:rsid w:val="00A705E6"/>
    <w:rsid w:val="00A71967"/>
    <w:rsid w:val="00A722BC"/>
    <w:rsid w:val="00A72883"/>
    <w:rsid w:val="00A73D24"/>
    <w:rsid w:val="00A74844"/>
    <w:rsid w:val="00A75531"/>
    <w:rsid w:val="00A75D4C"/>
    <w:rsid w:val="00A76411"/>
    <w:rsid w:val="00A766DB"/>
    <w:rsid w:val="00A774E3"/>
    <w:rsid w:val="00A77650"/>
    <w:rsid w:val="00A80BB4"/>
    <w:rsid w:val="00A81A4C"/>
    <w:rsid w:val="00A820FE"/>
    <w:rsid w:val="00A83160"/>
    <w:rsid w:val="00A8342E"/>
    <w:rsid w:val="00A836AF"/>
    <w:rsid w:val="00A83C6B"/>
    <w:rsid w:val="00A85123"/>
    <w:rsid w:val="00A85E5C"/>
    <w:rsid w:val="00A85EFE"/>
    <w:rsid w:val="00A86CDF"/>
    <w:rsid w:val="00A873E0"/>
    <w:rsid w:val="00A874D4"/>
    <w:rsid w:val="00A87832"/>
    <w:rsid w:val="00A879D3"/>
    <w:rsid w:val="00A907C0"/>
    <w:rsid w:val="00A912BA"/>
    <w:rsid w:val="00A915C6"/>
    <w:rsid w:val="00A923FF"/>
    <w:rsid w:val="00A9259D"/>
    <w:rsid w:val="00A9269D"/>
    <w:rsid w:val="00A9303F"/>
    <w:rsid w:val="00A94126"/>
    <w:rsid w:val="00A94B9B"/>
    <w:rsid w:val="00A94E70"/>
    <w:rsid w:val="00A95787"/>
    <w:rsid w:val="00A96BD9"/>
    <w:rsid w:val="00A96C4F"/>
    <w:rsid w:val="00A97056"/>
    <w:rsid w:val="00A97A2A"/>
    <w:rsid w:val="00A97F05"/>
    <w:rsid w:val="00AA016D"/>
    <w:rsid w:val="00AA0C5C"/>
    <w:rsid w:val="00AA1232"/>
    <w:rsid w:val="00AA1278"/>
    <w:rsid w:val="00AA149B"/>
    <w:rsid w:val="00AA2778"/>
    <w:rsid w:val="00AA3FBB"/>
    <w:rsid w:val="00AA4581"/>
    <w:rsid w:val="00AA52A8"/>
    <w:rsid w:val="00AA620F"/>
    <w:rsid w:val="00AA78EC"/>
    <w:rsid w:val="00AB1713"/>
    <w:rsid w:val="00AB1AC6"/>
    <w:rsid w:val="00AB1E22"/>
    <w:rsid w:val="00AB1F33"/>
    <w:rsid w:val="00AB24A2"/>
    <w:rsid w:val="00AB3303"/>
    <w:rsid w:val="00AB60C5"/>
    <w:rsid w:val="00AB6CD2"/>
    <w:rsid w:val="00AB7F56"/>
    <w:rsid w:val="00AC03EA"/>
    <w:rsid w:val="00AC05F0"/>
    <w:rsid w:val="00AC07B4"/>
    <w:rsid w:val="00AC098F"/>
    <w:rsid w:val="00AC0D28"/>
    <w:rsid w:val="00AC1B52"/>
    <w:rsid w:val="00AC1E5B"/>
    <w:rsid w:val="00AC29B5"/>
    <w:rsid w:val="00AC3DC1"/>
    <w:rsid w:val="00AC4D7D"/>
    <w:rsid w:val="00AC517A"/>
    <w:rsid w:val="00AC541E"/>
    <w:rsid w:val="00AC5791"/>
    <w:rsid w:val="00AC5DAC"/>
    <w:rsid w:val="00AC6AFD"/>
    <w:rsid w:val="00AC6C96"/>
    <w:rsid w:val="00AD1C85"/>
    <w:rsid w:val="00AD295F"/>
    <w:rsid w:val="00AD32B9"/>
    <w:rsid w:val="00AD344B"/>
    <w:rsid w:val="00AD3A1B"/>
    <w:rsid w:val="00AD45B0"/>
    <w:rsid w:val="00AD4735"/>
    <w:rsid w:val="00AD49D2"/>
    <w:rsid w:val="00AD5195"/>
    <w:rsid w:val="00AD5AEB"/>
    <w:rsid w:val="00AD5CBA"/>
    <w:rsid w:val="00AD5DDC"/>
    <w:rsid w:val="00AD6689"/>
    <w:rsid w:val="00AD7BDA"/>
    <w:rsid w:val="00AE0357"/>
    <w:rsid w:val="00AE0924"/>
    <w:rsid w:val="00AE2239"/>
    <w:rsid w:val="00AE31D6"/>
    <w:rsid w:val="00AE3F79"/>
    <w:rsid w:val="00AE43AC"/>
    <w:rsid w:val="00AE470F"/>
    <w:rsid w:val="00AE5E68"/>
    <w:rsid w:val="00AE6A4B"/>
    <w:rsid w:val="00AE6DD1"/>
    <w:rsid w:val="00AE7D4D"/>
    <w:rsid w:val="00AF0423"/>
    <w:rsid w:val="00AF1D3F"/>
    <w:rsid w:val="00AF2A9E"/>
    <w:rsid w:val="00AF3EAB"/>
    <w:rsid w:val="00AF577F"/>
    <w:rsid w:val="00AF6C49"/>
    <w:rsid w:val="00AF738B"/>
    <w:rsid w:val="00AF7930"/>
    <w:rsid w:val="00B00118"/>
    <w:rsid w:val="00B010E1"/>
    <w:rsid w:val="00B022BE"/>
    <w:rsid w:val="00B023B6"/>
    <w:rsid w:val="00B027C0"/>
    <w:rsid w:val="00B02B94"/>
    <w:rsid w:val="00B043C9"/>
    <w:rsid w:val="00B054D0"/>
    <w:rsid w:val="00B05AF4"/>
    <w:rsid w:val="00B065F6"/>
    <w:rsid w:val="00B0702C"/>
    <w:rsid w:val="00B07A4F"/>
    <w:rsid w:val="00B07E67"/>
    <w:rsid w:val="00B10865"/>
    <w:rsid w:val="00B10AE5"/>
    <w:rsid w:val="00B11A98"/>
    <w:rsid w:val="00B13D05"/>
    <w:rsid w:val="00B13F17"/>
    <w:rsid w:val="00B15EFF"/>
    <w:rsid w:val="00B16F1F"/>
    <w:rsid w:val="00B20920"/>
    <w:rsid w:val="00B2296A"/>
    <w:rsid w:val="00B240B4"/>
    <w:rsid w:val="00B24FCB"/>
    <w:rsid w:val="00B2540B"/>
    <w:rsid w:val="00B2664C"/>
    <w:rsid w:val="00B271A5"/>
    <w:rsid w:val="00B277C5"/>
    <w:rsid w:val="00B27EA9"/>
    <w:rsid w:val="00B30CDE"/>
    <w:rsid w:val="00B31613"/>
    <w:rsid w:val="00B32855"/>
    <w:rsid w:val="00B32C93"/>
    <w:rsid w:val="00B3377B"/>
    <w:rsid w:val="00B345DC"/>
    <w:rsid w:val="00B34CF7"/>
    <w:rsid w:val="00B3534C"/>
    <w:rsid w:val="00B3555B"/>
    <w:rsid w:val="00B35680"/>
    <w:rsid w:val="00B35E7E"/>
    <w:rsid w:val="00B35E95"/>
    <w:rsid w:val="00B36030"/>
    <w:rsid w:val="00B3647B"/>
    <w:rsid w:val="00B369F0"/>
    <w:rsid w:val="00B415A9"/>
    <w:rsid w:val="00B41B18"/>
    <w:rsid w:val="00B43949"/>
    <w:rsid w:val="00B43C0F"/>
    <w:rsid w:val="00B45A99"/>
    <w:rsid w:val="00B45B60"/>
    <w:rsid w:val="00B4644E"/>
    <w:rsid w:val="00B465BD"/>
    <w:rsid w:val="00B5097A"/>
    <w:rsid w:val="00B51379"/>
    <w:rsid w:val="00B51B13"/>
    <w:rsid w:val="00B51EA2"/>
    <w:rsid w:val="00B5352F"/>
    <w:rsid w:val="00B537AA"/>
    <w:rsid w:val="00B54BFC"/>
    <w:rsid w:val="00B54E4F"/>
    <w:rsid w:val="00B56CAA"/>
    <w:rsid w:val="00B60963"/>
    <w:rsid w:val="00B60BE9"/>
    <w:rsid w:val="00B611C7"/>
    <w:rsid w:val="00B61AE0"/>
    <w:rsid w:val="00B61F2F"/>
    <w:rsid w:val="00B625A7"/>
    <w:rsid w:val="00B644D0"/>
    <w:rsid w:val="00B65567"/>
    <w:rsid w:val="00B65664"/>
    <w:rsid w:val="00B6567D"/>
    <w:rsid w:val="00B65F25"/>
    <w:rsid w:val="00B663B1"/>
    <w:rsid w:val="00B66998"/>
    <w:rsid w:val="00B670F4"/>
    <w:rsid w:val="00B6793A"/>
    <w:rsid w:val="00B67C63"/>
    <w:rsid w:val="00B67C89"/>
    <w:rsid w:val="00B70770"/>
    <w:rsid w:val="00B70C9E"/>
    <w:rsid w:val="00B71200"/>
    <w:rsid w:val="00B71502"/>
    <w:rsid w:val="00B7162A"/>
    <w:rsid w:val="00B72610"/>
    <w:rsid w:val="00B72A33"/>
    <w:rsid w:val="00B73790"/>
    <w:rsid w:val="00B73DE7"/>
    <w:rsid w:val="00B74515"/>
    <w:rsid w:val="00B74D62"/>
    <w:rsid w:val="00B7516F"/>
    <w:rsid w:val="00B75A4F"/>
    <w:rsid w:val="00B75E47"/>
    <w:rsid w:val="00B75FBA"/>
    <w:rsid w:val="00B760B2"/>
    <w:rsid w:val="00B771D4"/>
    <w:rsid w:val="00B77FD2"/>
    <w:rsid w:val="00B805D5"/>
    <w:rsid w:val="00B809D8"/>
    <w:rsid w:val="00B80C0B"/>
    <w:rsid w:val="00B80CBD"/>
    <w:rsid w:val="00B80D27"/>
    <w:rsid w:val="00B81C49"/>
    <w:rsid w:val="00B83343"/>
    <w:rsid w:val="00B83EB5"/>
    <w:rsid w:val="00B84E86"/>
    <w:rsid w:val="00B85390"/>
    <w:rsid w:val="00B85E1C"/>
    <w:rsid w:val="00B85F2B"/>
    <w:rsid w:val="00B86DF5"/>
    <w:rsid w:val="00B870FA"/>
    <w:rsid w:val="00B9087F"/>
    <w:rsid w:val="00B9206B"/>
    <w:rsid w:val="00B925BF"/>
    <w:rsid w:val="00B93310"/>
    <w:rsid w:val="00B93C95"/>
    <w:rsid w:val="00B96333"/>
    <w:rsid w:val="00B963BC"/>
    <w:rsid w:val="00B96BBC"/>
    <w:rsid w:val="00B976B5"/>
    <w:rsid w:val="00BA1E78"/>
    <w:rsid w:val="00BA23D5"/>
    <w:rsid w:val="00BA24B2"/>
    <w:rsid w:val="00BA2C67"/>
    <w:rsid w:val="00BA3012"/>
    <w:rsid w:val="00BA3542"/>
    <w:rsid w:val="00BA4B8E"/>
    <w:rsid w:val="00BA5D81"/>
    <w:rsid w:val="00BA6DD5"/>
    <w:rsid w:val="00BA7773"/>
    <w:rsid w:val="00BB0AF3"/>
    <w:rsid w:val="00BB16E9"/>
    <w:rsid w:val="00BB1EE3"/>
    <w:rsid w:val="00BB248E"/>
    <w:rsid w:val="00BB321B"/>
    <w:rsid w:val="00BB39E3"/>
    <w:rsid w:val="00BB4618"/>
    <w:rsid w:val="00BB5A9A"/>
    <w:rsid w:val="00BB5D43"/>
    <w:rsid w:val="00BB72AF"/>
    <w:rsid w:val="00BB72E8"/>
    <w:rsid w:val="00BC0170"/>
    <w:rsid w:val="00BC0E23"/>
    <w:rsid w:val="00BC1832"/>
    <w:rsid w:val="00BC19FF"/>
    <w:rsid w:val="00BC3B09"/>
    <w:rsid w:val="00BC438F"/>
    <w:rsid w:val="00BC45F5"/>
    <w:rsid w:val="00BC5794"/>
    <w:rsid w:val="00BC5C27"/>
    <w:rsid w:val="00BC5FFE"/>
    <w:rsid w:val="00BC76DD"/>
    <w:rsid w:val="00BC79F3"/>
    <w:rsid w:val="00BC7AF3"/>
    <w:rsid w:val="00BC7FDF"/>
    <w:rsid w:val="00BD01AA"/>
    <w:rsid w:val="00BD0263"/>
    <w:rsid w:val="00BD27EA"/>
    <w:rsid w:val="00BD28CA"/>
    <w:rsid w:val="00BD3034"/>
    <w:rsid w:val="00BD31A6"/>
    <w:rsid w:val="00BD38D9"/>
    <w:rsid w:val="00BD3AD8"/>
    <w:rsid w:val="00BD42D4"/>
    <w:rsid w:val="00BD6A24"/>
    <w:rsid w:val="00BD6E3A"/>
    <w:rsid w:val="00BE021D"/>
    <w:rsid w:val="00BE0C92"/>
    <w:rsid w:val="00BE12D5"/>
    <w:rsid w:val="00BE15DB"/>
    <w:rsid w:val="00BE2581"/>
    <w:rsid w:val="00BE3176"/>
    <w:rsid w:val="00BE3759"/>
    <w:rsid w:val="00BE3EEA"/>
    <w:rsid w:val="00BE3F8B"/>
    <w:rsid w:val="00BE4A9C"/>
    <w:rsid w:val="00BE5D6C"/>
    <w:rsid w:val="00BE6502"/>
    <w:rsid w:val="00BE6CB5"/>
    <w:rsid w:val="00BE6D46"/>
    <w:rsid w:val="00BE7D1B"/>
    <w:rsid w:val="00BF09EE"/>
    <w:rsid w:val="00BF0DFA"/>
    <w:rsid w:val="00BF1368"/>
    <w:rsid w:val="00BF2178"/>
    <w:rsid w:val="00BF21C8"/>
    <w:rsid w:val="00BF2787"/>
    <w:rsid w:val="00BF2DD6"/>
    <w:rsid w:val="00BF3643"/>
    <w:rsid w:val="00BF3A89"/>
    <w:rsid w:val="00BF5663"/>
    <w:rsid w:val="00BF58E8"/>
    <w:rsid w:val="00BF59E8"/>
    <w:rsid w:val="00BF5B2A"/>
    <w:rsid w:val="00BF6E4C"/>
    <w:rsid w:val="00C0013E"/>
    <w:rsid w:val="00C01363"/>
    <w:rsid w:val="00C018F4"/>
    <w:rsid w:val="00C01D41"/>
    <w:rsid w:val="00C03473"/>
    <w:rsid w:val="00C035DF"/>
    <w:rsid w:val="00C05B6A"/>
    <w:rsid w:val="00C05C2C"/>
    <w:rsid w:val="00C06036"/>
    <w:rsid w:val="00C06A4F"/>
    <w:rsid w:val="00C06EFB"/>
    <w:rsid w:val="00C06F23"/>
    <w:rsid w:val="00C06FF7"/>
    <w:rsid w:val="00C10104"/>
    <w:rsid w:val="00C1013F"/>
    <w:rsid w:val="00C10CA7"/>
    <w:rsid w:val="00C10EC0"/>
    <w:rsid w:val="00C11552"/>
    <w:rsid w:val="00C1293E"/>
    <w:rsid w:val="00C12DE7"/>
    <w:rsid w:val="00C12ECE"/>
    <w:rsid w:val="00C131AC"/>
    <w:rsid w:val="00C13247"/>
    <w:rsid w:val="00C152B5"/>
    <w:rsid w:val="00C15BB3"/>
    <w:rsid w:val="00C15E16"/>
    <w:rsid w:val="00C15F53"/>
    <w:rsid w:val="00C164E3"/>
    <w:rsid w:val="00C16540"/>
    <w:rsid w:val="00C1683E"/>
    <w:rsid w:val="00C16E6C"/>
    <w:rsid w:val="00C175E5"/>
    <w:rsid w:val="00C17A46"/>
    <w:rsid w:val="00C17AEF"/>
    <w:rsid w:val="00C20212"/>
    <w:rsid w:val="00C20E68"/>
    <w:rsid w:val="00C21F6C"/>
    <w:rsid w:val="00C233EF"/>
    <w:rsid w:val="00C23408"/>
    <w:rsid w:val="00C237D5"/>
    <w:rsid w:val="00C237FB"/>
    <w:rsid w:val="00C2389C"/>
    <w:rsid w:val="00C2391C"/>
    <w:rsid w:val="00C2594A"/>
    <w:rsid w:val="00C25E37"/>
    <w:rsid w:val="00C25FDB"/>
    <w:rsid w:val="00C267BA"/>
    <w:rsid w:val="00C27242"/>
    <w:rsid w:val="00C276DE"/>
    <w:rsid w:val="00C300AA"/>
    <w:rsid w:val="00C3011F"/>
    <w:rsid w:val="00C3023D"/>
    <w:rsid w:val="00C30D9B"/>
    <w:rsid w:val="00C3212F"/>
    <w:rsid w:val="00C32230"/>
    <w:rsid w:val="00C3239B"/>
    <w:rsid w:val="00C32CEE"/>
    <w:rsid w:val="00C3327D"/>
    <w:rsid w:val="00C33CC9"/>
    <w:rsid w:val="00C3591C"/>
    <w:rsid w:val="00C359A0"/>
    <w:rsid w:val="00C35C74"/>
    <w:rsid w:val="00C364F9"/>
    <w:rsid w:val="00C37296"/>
    <w:rsid w:val="00C378CB"/>
    <w:rsid w:val="00C409E5"/>
    <w:rsid w:val="00C40B54"/>
    <w:rsid w:val="00C41148"/>
    <w:rsid w:val="00C41DFE"/>
    <w:rsid w:val="00C41F7A"/>
    <w:rsid w:val="00C43045"/>
    <w:rsid w:val="00C44F68"/>
    <w:rsid w:val="00C462FA"/>
    <w:rsid w:val="00C468D6"/>
    <w:rsid w:val="00C50402"/>
    <w:rsid w:val="00C55E68"/>
    <w:rsid w:val="00C56138"/>
    <w:rsid w:val="00C564F3"/>
    <w:rsid w:val="00C56B65"/>
    <w:rsid w:val="00C56DC5"/>
    <w:rsid w:val="00C577C5"/>
    <w:rsid w:val="00C57D50"/>
    <w:rsid w:val="00C60FB8"/>
    <w:rsid w:val="00C61157"/>
    <w:rsid w:val="00C6122E"/>
    <w:rsid w:val="00C618BB"/>
    <w:rsid w:val="00C61E26"/>
    <w:rsid w:val="00C62DB9"/>
    <w:rsid w:val="00C631EA"/>
    <w:rsid w:val="00C6579A"/>
    <w:rsid w:val="00C65983"/>
    <w:rsid w:val="00C66BC1"/>
    <w:rsid w:val="00C7004C"/>
    <w:rsid w:val="00C707CD"/>
    <w:rsid w:val="00C70916"/>
    <w:rsid w:val="00C7101D"/>
    <w:rsid w:val="00C71458"/>
    <w:rsid w:val="00C809EC"/>
    <w:rsid w:val="00C8131F"/>
    <w:rsid w:val="00C81476"/>
    <w:rsid w:val="00C8154B"/>
    <w:rsid w:val="00C81736"/>
    <w:rsid w:val="00C82741"/>
    <w:rsid w:val="00C8307E"/>
    <w:rsid w:val="00C840B2"/>
    <w:rsid w:val="00C852FE"/>
    <w:rsid w:val="00C853D4"/>
    <w:rsid w:val="00C86498"/>
    <w:rsid w:val="00C86F04"/>
    <w:rsid w:val="00C87414"/>
    <w:rsid w:val="00C87D67"/>
    <w:rsid w:val="00C901E1"/>
    <w:rsid w:val="00C9035F"/>
    <w:rsid w:val="00C907E1"/>
    <w:rsid w:val="00C9081F"/>
    <w:rsid w:val="00C91978"/>
    <w:rsid w:val="00C91DAE"/>
    <w:rsid w:val="00C93170"/>
    <w:rsid w:val="00C933C8"/>
    <w:rsid w:val="00C93943"/>
    <w:rsid w:val="00C94391"/>
    <w:rsid w:val="00C947E3"/>
    <w:rsid w:val="00C94D7E"/>
    <w:rsid w:val="00C95EAB"/>
    <w:rsid w:val="00C962EB"/>
    <w:rsid w:val="00C96D95"/>
    <w:rsid w:val="00C96EB0"/>
    <w:rsid w:val="00CA0A66"/>
    <w:rsid w:val="00CA1124"/>
    <w:rsid w:val="00CA190F"/>
    <w:rsid w:val="00CA1B14"/>
    <w:rsid w:val="00CA21BB"/>
    <w:rsid w:val="00CA27EF"/>
    <w:rsid w:val="00CA2F9F"/>
    <w:rsid w:val="00CA423D"/>
    <w:rsid w:val="00CA53E3"/>
    <w:rsid w:val="00CA5A8D"/>
    <w:rsid w:val="00CA6222"/>
    <w:rsid w:val="00CA68B0"/>
    <w:rsid w:val="00CA6BED"/>
    <w:rsid w:val="00CA6E28"/>
    <w:rsid w:val="00CA72BB"/>
    <w:rsid w:val="00CA74F1"/>
    <w:rsid w:val="00CA7598"/>
    <w:rsid w:val="00CB1BF4"/>
    <w:rsid w:val="00CB204E"/>
    <w:rsid w:val="00CB2CF4"/>
    <w:rsid w:val="00CB2FAA"/>
    <w:rsid w:val="00CB30A4"/>
    <w:rsid w:val="00CB4348"/>
    <w:rsid w:val="00CB58B7"/>
    <w:rsid w:val="00CB5B3E"/>
    <w:rsid w:val="00CB5EEC"/>
    <w:rsid w:val="00CB5F14"/>
    <w:rsid w:val="00CC1E8F"/>
    <w:rsid w:val="00CC26AD"/>
    <w:rsid w:val="00CC3160"/>
    <w:rsid w:val="00CC3918"/>
    <w:rsid w:val="00CC3D0C"/>
    <w:rsid w:val="00CC6141"/>
    <w:rsid w:val="00CC62B6"/>
    <w:rsid w:val="00CC6619"/>
    <w:rsid w:val="00CC6BE2"/>
    <w:rsid w:val="00CC7C03"/>
    <w:rsid w:val="00CD090A"/>
    <w:rsid w:val="00CD12AF"/>
    <w:rsid w:val="00CD1578"/>
    <w:rsid w:val="00CD1712"/>
    <w:rsid w:val="00CD180E"/>
    <w:rsid w:val="00CD1A39"/>
    <w:rsid w:val="00CD2284"/>
    <w:rsid w:val="00CD2E87"/>
    <w:rsid w:val="00CD300F"/>
    <w:rsid w:val="00CD3548"/>
    <w:rsid w:val="00CD36E5"/>
    <w:rsid w:val="00CD49B6"/>
    <w:rsid w:val="00CD728A"/>
    <w:rsid w:val="00CE0C6D"/>
    <w:rsid w:val="00CE0E9B"/>
    <w:rsid w:val="00CE112A"/>
    <w:rsid w:val="00CE1323"/>
    <w:rsid w:val="00CE1E98"/>
    <w:rsid w:val="00CE36D8"/>
    <w:rsid w:val="00CE4B35"/>
    <w:rsid w:val="00CE5127"/>
    <w:rsid w:val="00CE52B1"/>
    <w:rsid w:val="00CE57C4"/>
    <w:rsid w:val="00CE6204"/>
    <w:rsid w:val="00CE72D3"/>
    <w:rsid w:val="00CE781B"/>
    <w:rsid w:val="00CE7BF9"/>
    <w:rsid w:val="00CF018B"/>
    <w:rsid w:val="00CF04D6"/>
    <w:rsid w:val="00CF1192"/>
    <w:rsid w:val="00CF16D1"/>
    <w:rsid w:val="00CF2465"/>
    <w:rsid w:val="00CF3161"/>
    <w:rsid w:val="00CF38F0"/>
    <w:rsid w:val="00CF4FE6"/>
    <w:rsid w:val="00CF52A6"/>
    <w:rsid w:val="00CF534C"/>
    <w:rsid w:val="00CF573D"/>
    <w:rsid w:val="00CF6E8E"/>
    <w:rsid w:val="00CF729B"/>
    <w:rsid w:val="00D00516"/>
    <w:rsid w:val="00D00748"/>
    <w:rsid w:val="00D007A0"/>
    <w:rsid w:val="00D02743"/>
    <w:rsid w:val="00D0281A"/>
    <w:rsid w:val="00D06E7F"/>
    <w:rsid w:val="00D07373"/>
    <w:rsid w:val="00D077F3"/>
    <w:rsid w:val="00D07DCC"/>
    <w:rsid w:val="00D12793"/>
    <w:rsid w:val="00D133AC"/>
    <w:rsid w:val="00D13C79"/>
    <w:rsid w:val="00D14D7B"/>
    <w:rsid w:val="00D1584C"/>
    <w:rsid w:val="00D21FAC"/>
    <w:rsid w:val="00D238FA"/>
    <w:rsid w:val="00D23E27"/>
    <w:rsid w:val="00D24761"/>
    <w:rsid w:val="00D24FBC"/>
    <w:rsid w:val="00D256D9"/>
    <w:rsid w:val="00D25C8C"/>
    <w:rsid w:val="00D263BB"/>
    <w:rsid w:val="00D26D97"/>
    <w:rsid w:val="00D2717A"/>
    <w:rsid w:val="00D272BF"/>
    <w:rsid w:val="00D27D69"/>
    <w:rsid w:val="00D302C3"/>
    <w:rsid w:val="00D31BAA"/>
    <w:rsid w:val="00D31C5F"/>
    <w:rsid w:val="00D32255"/>
    <w:rsid w:val="00D32FCD"/>
    <w:rsid w:val="00D3303D"/>
    <w:rsid w:val="00D33B04"/>
    <w:rsid w:val="00D34263"/>
    <w:rsid w:val="00D353BE"/>
    <w:rsid w:val="00D35AC8"/>
    <w:rsid w:val="00D35D00"/>
    <w:rsid w:val="00D361A4"/>
    <w:rsid w:val="00D37537"/>
    <w:rsid w:val="00D37FE5"/>
    <w:rsid w:val="00D40F69"/>
    <w:rsid w:val="00D42D86"/>
    <w:rsid w:val="00D442C3"/>
    <w:rsid w:val="00D44341"/>
    <w:rsid w:val="00D4526F"/>
    <w:rsid w:val="00D45A60"/>
    <w:rsid w:val="00D45DE2"/>
    <w:rsid w:val="00D461DA"/>
    <w:rsid w:val="00D46E1E"/>
    <w:rsid w:val="00D46ECC"/>
    <w:rsid w:val="00D46FFC"/>
    <w:rsid w:val="00D47035"/>
    <w:rsid w:val="00D473F7"/>
    <w:rsid w:val="00D47676"/>
    <w:rsid w:val="00D50839"/>
    <w:rsid w:val="00D50B73"/>
    <w:rsid w:val="00D50C1A"/>
    <w:rsid w:val="00D51C92"/>
    <w:rsid w:val="00D51D8B"/>
    <w:rsid w:val="00D52459"/>
    <w:rsid w:val="00D52571"/>
    <w:rsid w:val="00D52AE1"/>
    <w:rsid w:val="00D52F39"/>
    <w:rsid w:val="00D540C8"/>
    <w:rsid w:val="00D54140"/>
    <w:rsid w:val="00D54ED0"/>
    <w:rsid w:val="00D569E7"/>
    <w:rsid w:val="00D570DA"/>
    <w:rsid w:val="00D57F96"/>
    <w:rsid w:val="00D6046F"/>
    <w:rsid w:val="00D60597"/>
    <w:rsid w:val="00D60B58"/>
    <w:rsid w:val="00D617BD"/>
    <w:rsid w:val="00D631FB"/>
    <w:rsid w:val="00D63251"/>
    <w:rsid w:val="00D63A30"/>
    <w:rsid w:val="00D6464A"/>
    <w:rsid w:val="00D64900"/>
    <w:rsid w:val="00D64C88"/>
    <w:rsid w:val="00D65184"/>
    <w:rsid w:val="00D658AA"/>
    <w:rsid w:val="00D66DFD"/>
    <w:rsid w:val="00D71267"/>
    <w:rsid w:val="00D714E0"/>
    <w:rsid w:val="00D73D4E"/>
    <w:rsid w:val="00D74BFF"/>
    <w:rsid w:val="00D75ACD"/>
    <w:rsid w:val="00D75C0E"/>
    <w:rsid w:val="00D81414"/>
    <w:rsid w:val="00D82636"/>
    <w:rsid w:val="00D83F17"/>
    <w:rsid w:val="00D840DC"/>
    <w:rsid w:val="00D85F1D"/>
    <w:rsid w:val="00D873C5"/>
    <w:rsid w:val="00D87DF7"/>
    <w:rsid w:val="00D91BAB"/>
    <w:rsid w:val="00D91E7E"/>
    <w:rsid w:val="00D91F9E"/>
    <w:rsid w:val="00D92624"/>
    <w:rsid w:val="00D94940"/>
    <w:rsid w:val="00D94F42"/>
    <w:rsid w:val="00D95FA4"/>
    <w:rsid w:val="00D979F5"/>
    <w:rsid w:val="00D97C8F"/>
    <w:rsid w:val="00DA0386"/>
    <w:rsid w:val="00DA0516"/>
    <w:rsid w:val="00DA0830"/>
    <w:rsid w:val="00DA208E"/>
    <w:rsid w:val="00DA329A"/>
    <w:rsid w:val="00DA3542"/>
    <w:rsid w:val="00DA540D"/>
    <w:rsid w:val="00DA561B"/>
    <w:rsid w:val="00DA5761"/>
    <w:rsid w:val="00DA5BF1"/>
    <w:rsid w:val="00DA603A"/>
    <w:rsid w:val="00DA74B4"/>
    <w:rsid w:val="00DA7666"/>
    <w:rsid w:val="00DA7E17"/>
    <w:rsid w:val="00DB0F27"/>
    <w:rsid w:val="00DB1045"/>
    <w:rsid w:val="00DB1205"/>
    <w:rsid w:val="00DB161C"/>
    <w:rsid w:val="00DB2013"/>
    <w:rsid w:val="00DB2B08"/>
    <w:rsid w:val="00DB3C46"/>
    <w:rsid w:val="00DB3EA8"/>
    <w:rsid w:val="00DB4A78"/>
    <w:rsid w:val="00DB4CF2"/>
    <w:rsid w:val="00DB5C15"/>
    <w:rsid w:val="00DB6418"/>
    <w:rsid w:val="00DB7024"/>
    <w:rsid w:val="00DB7058"/>
    <w:rsid w:val="00DC1A9E"/>
    <w:rsid w:val="00DC2492"/>
    <w:rsid w:val="00DC28FB"/>
    <w:rsid w:val="00DC3FF8"/>
    <w:rsid w:val="00DC4DEA"/>
    <w:rsid w:val="00DC5260"/>
    <w:rsid w:val="00DC552B"/>
    <w:rsid w:val="00DC6991"/>
    <w:rsid w:val="00DD0566"/>
    <w:rsid w:val="00DD09D0"/>
    <w:rsid w:val="00DD0FB7"/>
    <w:rsid w:val="00DD11CD"/>
    <w:rsid w:val="00DD3A19"/>
    <w:rsid w:val="00DD3DEA"/>
    <w:rsid w:val="00DD41B4"/>
    <w:rsid w:val="00DD44D4"/>
    <w:rsid w:val="00DD5E97"/>
    <w:rsid w:val="00DD67C8"/>
    <w:rsid w:val="00DD6A32"/>
    <w:rsid w:val="00DD7793"/>
    <w:rsid w:val="00DE012A"/>
    <w:rsid w:val="00DE08AD"/>
    <w:rsid w:val="00DE14B8"/>
    <w:rsid w:val="00DE16BB"/>
    <w:rsid w:val="00DE1B5A"/>
    <w:rsid w:val="00DE261B"/>
    <w:rsid w:val="00DE2F7E"/>
    <w:rsid w:val="00DE3E0E"/>
    <w:rsid w:val="00DE4364"/>
    <w:rsid w:val="00DE539F"/>
    <w:rsid w:val="00DE5991"/>
    <w:rsid w:val="00DE68BB"/>
    <w:rsid w:val="00DE758E"/>
    <w:rsid w:val="00DF0C3B"/>
    <w:rsid w:val="00DF2648"/>
    <w:rsid w:val="00DF372B"/>
    <w:rsid w:val="00DF3767"/>
    <w:rsid w:val="00DF42CC"/>
    <w:rsid w:val="00DF4A70"/>
    <w:rsid w:val="00DF594C"/>
    <w:rsid w:val="00DF61A5"/>
    <w:rsid w:val="00DF61FE"/>
    <w:rsid w:val="00DF6C1B"/>
    <w:rsid w:val="00DF7215"/>
    <w:rsid w:val="00DF76AF"/>
    <w:rsid w:val="00E00700"/>
    <w:rsid w:val="00E013CA"/>
    <w:rsid w:val="00E01F3E"/>
    <w:rsid w:val="00E0202C"/>
    <w:rsid w:val="00E02C88"/>
    <w:rsid w:val="00E03405"/>
    <w:rsid w:val="00E04393"/>
    <w:rsid w:val="00E04FAD"/>
    <w:rsid w:val="00E05278"/>
    <w:rsid w:val="00E054B3"/>
    <w:rsid w:val="00E06F2D"/>
    <w:rsid w:val="00E0716D"/>
    <w:rsid w:val="00E07759"/>
    <w:rsid w:val="00E106C2"/>
    <w:rsid w:val="00E114AA"/>
    <w:rsid w:val="00E11A48"/>
    <w:rsid w:val="00E131FA"/>
    <w:rsid w:val="00E13F24"/>
    <w:rsid w:val="00E13FD9"/>
    <w:rsid w:val="00E1524C"/>
    <w:rsid w:val="00E161C2"/>
    <w:rsid w:val="00E16550"/>
    <w:rsid w:val="00E168D5"/>
    <w:rsid w:val="00E2073B"/>
    <w:rsid w:val="00E20A27"/>
    <w:rsid w:val="00E21E2F"/>
    <w:rsid w:val="00E23FDE"/>
    <w:rsid w:val="00E240F8"/>
    <w:rsid w:val="00E2510F"/>
    <w:rsid w:val="00E2674B"/>
    <w:rsid w:val="00E26799"/>
    <w:rsid w:val="00E267C6"/>
    <w:rsid w:val="00E26E27"/>
    <w:rsid w:val="00E27192"/>
    <w:rsid w:val="00E27614"/>
    <w:rsid w:val="00E309B9"/>
    <w:rsid w:val="00E314C0"/>
    <w:rsid w:val="00E319AE"/>
    <w:rsid w:val="00E31B04"/>
    <w:rsid w:val="00E32D77"/>
    <w:rsid w:val="00E33F73"/>
    <w:rsid w:val="00E364EE"/>
    <w:rsid w:val="00E36546"/>
    <w:rsid w:val="00E36FE5"/>
    <w:rsid w:val="00E3709B"/>
    <w:rsid w:val="00E37526"/>
    <w:rsid w:val="00E42A94"/>
    <w:rsid w:val="00E42DF9"/>
    <w:rsid w:val="00E42F73"/>
    <w:rsid w:val="00E43013"/>
    <w:rsid w:val="00E433BF"/>
    <w:rsid w:val="00E43C31"/>
    <w:rsid w:val="00E4427D"/>
    <w:rsid w:val="00E44F28"/>
    <w:rsid w:val="00E45451"/>
    <w:rsid w:val="00E462AB"/>
    <w:rsid w:val="00E46736"/>
    <w:rsid w:val="00E47FA2"/>
    <w:rsid w:val="00E504B5"/>
    <w:rsid w:val="00E50F1D"/>
    <w:rsid w:val="00E51210"/>
    <w:rsid w:val="00E512AA"/>
    <w:rsid w:val="00E51A0B"/>
    <w:rsid w:val="00E52A3D"/>
    <w:rsid w:val="00E536EC"/>
    <w:rsid w:val="00E54223"/>
    <w:rsid w:val="00E55455"/>
    <w:rsid w:val="00E55E49"/>
    <w:rsid w:val="00E567B2"/>
    <w:rsid w:val="00E56B55"/>
    <w:rsid w:val="00E572F5"/>
    <w:rsid w:val="00E60C3E"/>
    <w:rsid w:val="00E6177D"/>
    <w:rsid w:val="00E63166"/>
    <w:rsid w:val="00E6330A"/>
    <w:rsid w:val="00E63A4D"/>
    <w:rsid w:val="00E64A93"/>
    <w:rsid w:val="00E65413"/>
    <w:rsid w:val="00E65A4E"/>
    <w:rsid w:val="00E66F8E"/>
    <w:rsid w:val="00E66FFF"/>
    <w:rsid w:val="00E67B37"/>
    <w:rsid w:val="00E7024E"/>
    <w:rsid w:val="00E7078F"/>
    <w:rsid w:val="00E70E19"/>
    <w:rsid w:val="00E71E07"/>
    <w:rsid w:val="00E7233B"/>
    <w:rsid w:val="00E733E9"/>
    <w:rsid w:val="00E73574"/>
    <w:rsid w:val="00E746BB"/>
    <w:rsid w:val="00E74AD2"/>
    <w:rsid w:val="00E7578D"/>
    <w:rsid w:val="00E75887"/>
    <w:rsid w:val="00E761B4"/>
    <w:rsid w:val="00E763D0"/>
    <w:rsid w:val="00E77CCA"/>
    <w:rsid w:val="00E77D57"/>
    <w:rsid w:val="00E808CF"/>
    <w:rsid w:val="00E85D64"/>
    <w:rsid w:val="00E879E3"/>
    <w:rsid w:val="00E87CEF"/>
    <w:rsid w:val="00E90F0F"/>
    <w:rsid w:val="00E90F8D"/>
    <w:rsid w:val="00E92550"/>
    <w:rsid w:val="00E93894"/>
    <w:rsid w:val="00E94CE0"/>
    <w:rsid w:val="00E95095"/>
    <w:rsid w:val="00E97FD3"/>
    <w:rsid w:val="00EA028D"/>
    <w:rsid w:val="00EA0549"/>
    <w:rsid w:val="00EA1FF2"/>
    <w:rsid w:val="00EA2368"/>
    <w:rsid w:val="00EA27B7"/>
    <w:rsid w:val="00EA2DE9"/>
    <w:rsid w:val="00EA3D91"/>
    <w:rsid w:val="00EA49C2"/>
    <w:rsid w:val="00EA520F"/>
    <w:rsid w:val="00EA59E4"/>
    <w:rsid w:val="00EA6868"/>
    <w:rsid w:val="00EA68A1"/>
    <w:rsid w:val="00EA6B25"/>
    <w:rsid w:val="00EA6B3E"/>
    <w:rsid w:val="00EA7C65"/>
    <w:rsid w:val="00EB1AE4"/>
    <w:rsid w:val="00EB1D14"/>
    <w:rsid w:val="00EB1D72"/>
    <w:rsid w:val="00EB2996"/>
    <w:rsid w:val="00EB31EF"/>
    <w:rsid w:val="00EB50EA"/>
    <w:rsid w:val="00EB57B8"/>
    <w:rsid w:val="00EB57D7"/>
    <w:rsid w:val="00EB6939"/>
    <w:rsid w:val="00EB78AE"/>
    <w:rsid w:val="00EC0830"/>
    <w:rsid w:val="00EC219A"/>
    <w:rsid w:val="00EC322F"/>
    <w:rsid w:val="00EC4635"/>
    <w:rsid w:val="00EC47B6"/>
    <w:rsid w:val="00EC5055"/>
    <w:rsid w:val="00EC5106"/>
    <w:rsid w:val="00EC5B0E"/>
    <w:rsid w:val="00EC609E"/>
    <w:rsid w:val="00EC622F"/>
    <w:rsid w:val="00EC66B9"/>
    <w:rsid w:val="00EC6772"/>
    <w:rsid w:val="00EC6E84"/>
    <w:rsid w:val="00EC714C"/>
    <w:rsid w:val="00EC7BEF"/>
    <w:rsid w:val="00EC7C7D"/>
    <w:rsid w:val="00ED043E"/>
    <w:rsid w:val="00ED04D0"/>
    <w:rsid w:val="00ED055B"/>
    <w:rsid w:val="00ED1A09"/>
    <w:rsid w:val="00ED2DF9"/>
    <w:rsid w:val="00ED62B1"/>
    <w:rsid w:val="00EE1F3F"/>
    <w:rsid w:val="00EE2412"/>
    <w:rsid w:val="00EE2736"/>
    <w:rsid w:val="00EE2CF2"/>
    <w:rsid w:val="00EE2E2D"/>
    <w:rsid w:val="00EE32C2"/>
    <w:rsid w:val="00EE4070"/>
    <w:rsid w:val="00EE40F7"/>
    <w:rsid w:val="00EE4503"/>
    <w:rsid w:val="00EE4797"/>
    <w:rsid w:val="00EE51F2"/>
    <w:rsid w:val="00EE5CD9"/>
    <w:rsid w:val="00EE5E3E"/>
    <w:rsid w:val="00EE5EB2"/>
    <w:rsid w:val="00EE65A3"/>
    <w:rsid w:val="00EE698C"/>
    <w:rsid w:val="00EE6BDF"/>
    <w:rsid w:val="00EE735E"/>
    <w:rsid w:val="00EE7619"/>
    <w:rsid w:val="00EE7E7E"/>
    <w:rsid w:val="00EF025C"/>
    <w:rsid w:val="00EF09ED"/>
    <w:rsid w:val="00EF122C"/>
    <w:rsid w:val="00EF146E"/>
    <w:rsid w:val="00EF2062"/>
    <w:rsid w:val="00EF2C12"/>
    <w:rsid w:val="00EF4A8B"/>
    <w:rsid w:val="00EF4C9E"/>
    <w:rsid w:val="00EF5ABB"/>
    <w:rsid w:val="00EF7EAE"/>
    <w:rsid w:val="00F00B1C"/>
    <w:rsid w:val="00F00B28"/>
    <w:rsid w:val="00F01107"/>
    <w:rsid w:val="00F01679"/>
    <w:rsid w:val="00F018BA"/>
    <w:rsid w:val="00F01A90"/>
    <w:rsid w:val="00F02EC2"/>
    <w:rsid w:val="00F02F0E"/>
    <w:rsid w:val="00F0429C"/>
    <w:rsid w:val="00F043AC"/>
    <w:rsid w:val="00F04B88"/>
    <w:rsid w:val="00F04E10"/>
    <w:rsid w:val="00F0660E"/>
    <w:rsid w:val="00F06921"/>
    <w:rsid w:val="00F07615"/>
    <w:rsid w:val="00F10015"/>
    <w:rsid w:val="00F10A7D"/>
    <w:rsid w:val="00F11B53"/>
    <w:rsid w:val="00F1473C"/>
    <w:rsid w:val="00F14786"/>
    <w:rsid w:val="00F148D9"/>
    <w:rsid w:val="00F15206"/>
    <w:rsid w:val="00F154EB"/>
    <w:rsid w:val="00F15CA1"/>
    <w:rsid w:val="00F1655A"/>
    <w:rsid w:val="00F17DE6"/>
    <w:rsid w:val="00F2056B"/>
    <w:rsid w:val="00F2254B"/>
    <w:rsid w:val="00F22CAC"/>
    <w:rsid w:val="00F22DCE"/>
    <w:rsid w:val="00F233A1"/>
    <w:rsid w:val="00F23854"/>
    <w:rsid w:val="00F24187"/>
    <w:rsid w:val="00F2446E"/>
    <w:rsid w:val="00F24BE0"/>
    <w:rsid w:val="00F25DE4"/>
    <w:rsid w:val="00F26442"/>
    <w:rsid w:val="00F2676E"/>
    <w:rsid w:val="00F27717"/>
    <w:rsid w:val="00F301C3"/>
    <w:rsid w:val="00F30FB5"/>
    <w:rsid w:val="00F31048"/>
    <w:rsid w:val="00F3108B"/>
    <w:rsid w:val="00F312BF"/>
    <w:rsid w:val="00F31E2F"/>
    <w:rsid w:val="00F329BA"/>
    <w:rsid w:val="00F33031"/>
    <w:rsid w:val="00F335C3"/>
    <w:rsid w:val="00F33CC6"/>
    <w:rsid w:val="00F35730"/>
    <w:rsid w:val="00F35768"/>
    <w:rsid w:val="00F35D96"/>
    <w:rsid w:val="00F366B4"/>
    <w:rsid w:val="00F36A6F"/>
    <w:rsid w:val="00F3798C"/>
    <w:rsid w:val="00F400DE"/>
    <w:rsid w:val="00F40264"/>
    <w:rsid w:val="00F41DE0"/>
    <w:rsid w:val="00F41F67"/>
    <w:rsid w:val="00F429D9"/>
    <w:rsid w:val="00F43079"/>
    <w:rsid w:val="00F44EA2"/>
    <w:rsid w:val="00F44F1E"/>
    <w:rsid w:val="00F452BD"/>
    <w:rsid w:val="00F471F1"/>
    <w:rsid w:val="00F47AA4"/>
    <w:rsid w:val="00F520B0"/>
    <w:rsid w:val="00F5252C"/>
    <w:rsid w:val="00F54C65"/>
    <w:rsid w:val="00F568FD"/>
    <w:rsid w:val="00F572DB"/>
    <w:rsid w:val="00F57721"/>
    <w:rsid w:val="00F626ED"/>
    <w:rsid w:val="00F627E1"/>
    <w:rsid w:val="00F630D0"/>
    <w:rsid w:val="00F63597"/>
    <w:rsid w:val="00F64274"/>
    <w:rsid w:val="00F65E0F"/>
    <w:rsid w:val="00F65E94"/>
    <w:rsid w:val="00F66408"/>
    <w:rsid w:val="00F666CC"/>
    <w:rsid w:val="00F66798"/>
    <w:rsid w:val="00F66D7A"/>
    <w:rsid w:val="00F6706C"/>
    <w:rsid w:val="00F6790A"/>
    <w:rsid w:val="00F67BAD"/>
    <w:rsid w:val="00F71174"/>
    <w:rsid w:val="00F71EF5"/>
    <w:rsid w:val="00F73191"/>
    <w:rsid w:val="00F736F1"/>
    <w:rsid w:val="00F73BFB"/>
    <w:rsid w:val="00F7426E"/>
    <w:rsid w:val="00F744AD"/>
    <w:rsid w:val="00F74F61"/>
    <w:rsid w:val="00F75F62"/>
    <w:rsid w:val="00F760D1"/>
    <w:rsid w:val="00F76176"/>
    <w:rsid w:val="00F763B1"/>
    <w:rsid w:val="00F767D3"/>
    <w:rsid w:val="00F77B5F"/>
    <w:rsid w:val="00F77EB8"/>
    <w:rsid w:val="00F804B0"/>
    <w:rsid w:val="00F804E6"/>
    <w:rsid w:val="00F807E0"/>
    <w:rsid w:val="00F8096D"/>
    <w:rsid w:val="00F80D87"/>
    <w:rsid w:val="00F81158"/>
    <w:rsid w:val="00F812BB"/>
    <w:rsid w:val="00F815D0"/>
    <w:rsid w:val="00F81992"/>
    <w:rsid w:val="00F823AA"/>
    <w:rsid w:val="00F82A34"/>
    <w:rsid w:val="00F83257"/>
    <w:rsid w:val="00F83439"/>
    <w:rsid w:val="00F836F4"/>
    <w:rsid w:val="00F83892"/>
    <w:rsid w:val="00F83D32"/>
    <w:rsid w:val="00F83E85"/>
    <w:rsid w:val="00F84B4E"/>
    <w:rsid w:val="00F84B7F"/>
    <w:rsid w:val="00F85163"/>
    <w:rsid w:val="00F85D7C"/>
    <w:rsid w:val="00F8644D"/>
    <w:rsid w:val="00F8664D"/>
    <w:rsid w:val="00F86E93"/>
    <w:rsid w:val="00F874D1"/>
    <w:rsid w:val="00F87521"/>
    <w:rsid w:val="00F8798F"/>
    <w:rsid w:val="00F9054A"/>
    <w:rsid w:val="00F91169"/>
    <w:rsid w:val="00F9120E"/>
    <w:rsid w:val="00F91F57"/>
    <w:rsid w:val="00F92129"/>
    <w:rsid w:val="00F922FB"/>
    <w:rsid w:val="00F92B9E"/>
    <w:rsid w:val="00F933E1"/>
    <w:rsid w:val="00F948D3"/>
    <w:rsid w:val="00F94F3B"/>
    <w:rsid w:val="00F9518A"/>
    <w:rsid w:val="00F9549F"/>
    <w:rsid w:val="00F9591C"/>
    <w:rsid w:val="00F96297"/>
    <w:rsid w:val="00F96ACC"/>
    <w:rsid w:val="00F96D20"/>
    <w:rsid w:val="00FA011B"/>
    <w:rsid w:val="00FA1581"/>
    <w:rsid w:val="00FA1D83"/>
    <w:rsid w:val="00FA3067"/>
    <w:rsid w:val="00FA3732"/>
    <w:rsid w:val="00FA3BBE"/>
    <w:rsid w:val="00FA4DD6"/>
    <w:rsid w:val="00FA54EB"/>
    <w:rsid w:val="00FA5813"/>
    <w:rsid w:val="00FA5E6E"/>
    <w:rsid w:val="00FA5F13"/>
    <w:rsid w:val="00FA6271"/>
    <w:rsid w:val="00FA64D9"/>
    <w:rsid w:val="00FA69CA"/>
    <w:rsid w:val="00FA6CFC"/>
    <w:rsid w:val="00FA701F"/>
    <w:rsid w:val="00FA77DD"/>
    <w:rsid w:val="00FA7D60"/>
    <w:rsid w:val="00FB12B0"/>
    <w:rsid w:val="00FB2102"/>
    <w:rsid w:val="00FB2451"/>
    <w:rsid w:val="00FB2BE1"/>
    <w:rsid w:val="00FB2DC9"/>
    <w:rsid w:val="00FB37BD"/>
    <w:rsid w:val="00FB3E05"/>
    <w:rsid w:val="00FB44C2"/>
    <w:rsid w:val="00FB4DDA"/>
    <w:rsid w:val="00FB5221"/>
    <w:rsid w:val="00FB693B"/>
    <w:rsid w:val="00FB6EB7"/>
    <w:rsid w:val="00FB73E9"/>
    <w:rsid w:val="00FB7ECD"/>
    <w:rsid w:val="00FC05AC"/>
    <w:rsid w:val="00FC0629"/>
    <w:rsid w:val="00FC0B66"/>
    <w:rsid w:val="00FC0CC8"/>
    <w:rsid w:val="00FC0FD8"/>
    <w:rsid w:val="00FC14C9"/>
    <w:rsid w:val="00FC2290"/>
    <w:rsid w:val="00FC23B4"/>
    <w:rsid w:val="00FC2F4B"/>
    <w:rsid w:val="00FC3FA2"/>
    <w:rsid w:val="00FC4395"/>
    <w:rsid w:val="00FC43CD"/>
    <w:rsid w:val="00FC7367"/>
    <w:rsid w:val="00FC7555"/>
    <w:rsid w:val="00FC767D"/>
    <w:rsid w:val="00FC7850"/>
    <w:rsid w:val="00FC7861"/>
    <w:rsid w:val="00FC78FE"/>
    <w:rsid w:val="00FC7A96"/>
    <w:rsid w:val="00FC7F95"/>
    <w:rsid w:val="00FD0284"/>
    <w:rsid w:val="00FD055F"/>
    <w:rsid w:val="00FD0DDA"/>
    <w:rsid w:val="00FD140F"/>
    <w:rsid w:val="00FD1861"/>
    <w:rsid w:val="00FD1D13"/>
    <w:rsid w:val="00FD2251"/>
    <w:rsid w:val="00FD3959"/>
    <w:rsid w:val="00FD3B30"/>
    <w:rsid w:val="00FD3B42"/>
    <w:rsid w:val="00FD4623"/>
    <w:rsid w:val="00FD4D19"/>
    <w:rsid w:val="00FD4E25"/>
    <w:rsid w:val="00FD589D"/>
    <w:rsid w:val="00FD5CF8"/>
    <w:rsid w:val="00FD6BDD"/>
    <w:rsid w:val="00FD77A6"/>
    <w:rsid w:val="00FE1BCB"/>
    <w:rsid w:val="00FE2E0A"/>
    <w:rsid w:val="00FE2E86"/>
    <w:rsid w:val="00FE2FD3"/>
    <w:rsid w:val="00FE516E"/>
    <w:rsid w:val="00FE627A"/>
    <w:rsid w:val="00FE7D7A"/>
    <w:rsid w:val="00FF2B12"/>
    <w:rsid w:val="00FF2F7B"/>
    <w:rsid w:val="00FF3154"/>
    <w:rsid w:val="00FF3E15"/>
    <w:rsid w:val="00FF449A"/>
    <w:rsid w:val="00FF4B08"/>
    <w:rsid w:val="00FF4B9B"/>
    <w:rsid w:val="00FF6053"/>
    <w:rsid w:val="00FF6439"/>
    <w:rsid w:val="00FF678D"/>
    <w:rsid w:val="00FF781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C5BDDCC6-633F-4810-8069-F7D19AAC5C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pPr>
        <w:spacing w:line="320" w:lineRule="atLeast"/>
        <w:jc w:val="both"/>
      </w:pPr>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iPriority="99"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0750A5"/>
    <w:pPr>
      <w:spacing w:before="120"/>
    </w:pPr>
    <w:rPr>
      <w:rFonts w:ascii="Arial" w:hAnsi="Arial"/>
      <w:sz w:val="22"/>
      <w:lang w:eastAsia="en-US"/>
    </w:rPr>
  </w:style>
  <w:style w:type="paragraph" w:styleId="Otsikko1">
    <w:name w:val="heading 1"/>
    <w:aliases w:val="ESPON Heading 1"/>
    <w:basedOn w:val="Normaali"/>
    <w:next w:val="Normaali"/>
    <w:link w:val="Otsikko1Char"/>
    <w:qFormat/>
    <w:rsid w:val="00637487"/>
    <w:pPr>
      <w:keepNext/>
      <w:spacing w:before="480" w:after="120"/>
      <w:outlineLvl w:val="0"/>
    </w:pPr>
    <w:rPr>
      <w:b/>
      <w:kern w:val="28"/>
      <w:sz w:val="28"/>
    </w:rPr>
  </w:style>
  <w:style w:type="paragraph" w:styleId="Otsikko2">
    <w:name w:val="heading 2"/>
    <w:aliases w:val="ESPON Heading 2"/>
    <w:basedOn w:val="Normaali"/>
    <w:next w:val="Normaali"/>
    <w:qFormat/>
    <w:rsid w:val="00AE5E68"/>
    <w:pPr>
      <w:keepNext/>
      <w:spacing w:after="120"/>
      <w:outlineLvl w:val="1"/>
    </w:pPr>
    <w:rPr>
      <w:b/>
      <w:sz w:val="24"/>
    </w:rPr>
  </w:style>
  <w:style w:type="paragraph" w:styleId="Otsikko3">
    <w:name w:val="heading 3"/>
    <w:aliases w:val="ESPON Heading 3"/>
    <w:basedOn w:val="Normaali"/>
    <w:next w:val="Normaali"/>
    <w:qFormat/>
    <w:rsid w:val="00AF6C49"/>
    <w:pPr>
      <w:keepNext/>
      <w:spacing w:after="120"/>
      <w:outlineLvl w:val="2"/>
    </w:pPr>
    <w:rPr>
      <w:b/>
    </w:rPr>
  </w:style>
  <w:style w:type="paragraph" w:styleId="Otsikko4">
    <w:name w:val="heading 4"/>
    <w:aliases w:val="ESPON Heading 4"/>
    <w:basedOn w:val="Normaali"/>
    <w:next w:val="Normaali"/>
    <w:qFormat/>
    <w:rsid w:val="00AF6C49"/>
    <w:pPr>
      <w:keepNext/>
      <w:spacing w:after="120"/>
      <w:outlineLvl w:val="3"/>
    </w:pPr>
    <w:rPr>
      <w:b/>
      <w:sz w:val="24"/>
    </w:rPr>
  </w:style>
  <w:style w:type="paragraph" w:styleId="Otsikko5">
    <w:name w:val="heading 5"/>
    <w:aliases w:val="ESPON Heading 5"/>
    <w:basedOn w:val="Normaali"/>
    <w:next w:val="Normaali"/>
    <w:qFormat/>
    <w:rsid w:val="00AF6C49"/>
    <w:pPr>
      <w:spacing w:after="120"/>
      <w:outlineLvl w:val="4"/>
    </w:pPr>
    <w:rPr>
      <w:b/>
      <w:sz w:val="24"/>
    </w:rPr>
  </w:style>
  <w:style w:type="paragraph" w:styleId="Otsikko6">
    <w:name w:val="heading 6"/>
    <w:basedOn w:val="Normaali"/>
    <w:next w:val="Normaali"/>
    <w:qFormat/>
    <w:rsid w:val="00AF6C49"/>
    <w:pPr>
      <w:spacing w:before="240" w:after="60"/>
      <w:outlineLvl w:val="5"/>
    </w:pPr>
    <w:rPr>
      <w:i/>
    </w:rPr>
  </w:style>
  <w:style w:type="paragraph" w:styleId="Otsikko7">
    <w:name w:val="heading 7"/>
    <w:basedOn w:val="Normaali"/>
    <w:next w:val="Normaali"/>
    <w:qFormat/>
    <w:rsid w:val="00CF018B"/>
    <w:pPr>
      <w:spacing w:before="240" w:after="60"/>
      <w:outlineLvl w:val="6"/>
    </w:pPr>
  </w:style>
  <w:style w:type="paragraph" w:styleId="Otsikko8">
    <w:name w:val="heading 8"/>
    <w:basedOn w:val="Normaali"/>
    <w:next w:val="Normaali"/>
    <w:qFormat/>
    <w:rsid w:val="00CF018B"/>
    <w:pPr>
      <w:spacing w:before="240" w:after="60"/>
      <w:outlineLvl w:val="7"/>
    </w:pPr>
    <w:rPr>
      <w:i/>
    </w:rPr>
  </w:style>
  <w:style w:type="paragraph" w:styleId="Otsikko9">
    <w:name w:val="heading 9"/>
    <w:basedOn w:val="Normaali"/>
    <w:next w:val="Normaali"/>
    <w:qFormat/>
    <w:rsid w:val="00CF018B"/>
    <w:pPr>
      <w:spacing w:before="240" w:after="60"/>
      <w:outlineLvl w:val="8"/>
    </w:pPr>
    <w:rPr>
      <w:b/>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Sisluet1">
    <w:name w:val="toc 1"/>
    <w:aliases w:val="ESPON Index 1"/>
    <w:basedOn w:val="Normaali"/>
    <w:next w:val="Normaali"/>
    <w:autoRedefine/>
    <w:uiPriority w:val="39"/>
    <w:rsid w:val="00EC7BEF"/>
    <w:pPr>
      <w:tabs>
        <w:tab w:val="right" w:leader="dot" w:pos="9356"/>
      </w:tabs>
      <w:spacing w:before="0" w:line="360" w:lineRule="auto"/>
      <w:ind w:left="907" w:right="1134" w:hanging="907"/>
    </w:pPr>
    <w:rPr>
      <w:noProof/>
    </w:rPr>
  </w:style>
  <w:style w:type="paragraph" w:styleId="Sisluet5">
    <w:name w:val="toc 5"/>
    <w:aliases w:val="ESPON Index 5"/>
    <w:basedOn w:val="Normaali"/>
    <w:next w:val="Normaali"/>
    <w:autoRedefine/>
    <w:uiPriority w:val="39"/>
    <w:rsid w:val="00CF018B"/>
    <w:pPr>
      <w:tabs>
        <w:tab w:val="right" w:leader="dot" w:pos="9356"/>
      </w:tabs>
      <w:spacing w:line="240" w:lineRule="auto"/>
      <w:ind w:left="1134" w:right="1134" w:hanging="1134"/>
    </w:pPr>
    <w:rPr>
      <w:rFonts w:ascii="Verdana" w:hAnsi="Verdana"/>
      <w:noProof/>
    </w:rPr>
  </w:style>
  <w:style w:type="paragraph" w:styleId="Yltunniste">
    <w:name w:val="header"/>
    <w:basedOn w:val="Normaali"/>
    <w:link w:val="YltunnisteChar"/>
    <w:uiPriority w:val="99"/>
    <w:rsid w:val="00CF018B"/>
    <w:pPr>
      <w:tabs>
        <w:tab w:val="center" w:pos="4536"/>
        <w:tab w:val="right" w:pos="9072"/>
      </w:tabs>
    </w:pPr>
  </w:style>
  <w:style w:type="paragraph" w:styleId="Sisluet2">
    <w:name w:val="toc 2"/>
    <w:aliases w:val="ESPON Index 2"/>
    <w:basedOn w:val="Normaali"/>
    <w:next w:val="Normaali"/>
    <w:autoRedefine/>
    <w:uiPriority w:val="39"/>
    <w:rsid w:val="00A21A98"/>
    <w:pPr>
      <w:tabs>
        <w:tab w:val="right" w:leader="dot" w:pos="9356"/>
      </w:tabs>
      <w:spacing w:after="120" w:line="276" w:lineRule="auto"/>
      <w:ind w:left="1191" w:right="1134" w:hanging="907"/>
    </w:pPr>
  </w:style>
  <w:style w:type="paragraph" w:styleId="Sisluet3">
    <w:name w:val="toc 3"/>
    <w:aliases w:val="ESPON Index 3"/>
    <w:basedOn w:val="Normaali"/>
    <w:next w:val="Normaali"/>
    <w:autoRedefine/>
    <w:uiPriority w:val="39"/>
    <w:rsid w:val="00CF018B"/>
    <w:pPr>
      <w:tabs>
        <w:tab w:val="right" w:leader="dot" w:pos="9356"/>
      </w:tabs>
      <w:spacing w:line="240" w:lineRule="auto"/>
      <w:ind w:left="907" w:right="1134" w:hanging="907"/>
    </w:pPr>
  </w:style>
  <w:style w:type="paragraph" w:styleId="Sisluet4">
    <w:name w:val="toc 4"/>
    <w:aliases w:val="ESPON Index 4"/>
    <w:basedOn w:val="Normaali"/>
    <w:next w:val="Normaali"/>
    <w:autoRedefine/>
    <w:uiPriority w:val="39"/>
    <w:rsid w:val="00CF018B"/>
    <w:pPr>
      <w:tabs>
        <w:tab w:val="right" w:leader="dot" w:pos="9356"/>
      </w:tabs>
      <w:spacing w:line="240" w:lineRule="auto"/>
      <w:ind w:left="1021" w:right="1134" w:hanging="1021"/>
    </w:pPr>
    <w:rPr>
      <w:rFonts w:ascii="Verdana" w:hAnsi="Verdana"/>
      <w:noProof/>
    </w:rPr>
  </w:style>
  <w:style w:type="paragraph" w:styleId="Sisluet6">
    <w:name w:val="toc 6"/>
    <w:aliases w:val="ESPON Index 6"/>
    <w:basedOn w:val="Normaali"/>
    <w:next w:val="Normaali"/>
    <w:autoRedefine/>
    <w:uiPriority w:val="39"/>
    <w:rsid w:val="00CF018B"/>
    <w:pPr>
      <w:tabs>
        <w:tab w:val="right" w:leader="dot" w:pos="9356"/>
      </w:tabs>
      <w:spacing w:line="240" w:lineRule="auto"/>
      <w:ind w:left="907" w:right="1134" w:hanging="907"/>
    </w:pPr>
    <w:rPr>
      <w:rFonts w:ascii="Verdana" w:hAnsi="Verdana"/>
      <w:b/>
      <w:noProof/>
    </w:rPr>
  </w:style>
  <w:style w:type="paragraph" w:styleId="Sisluet7">
    <w:name w:val="toc 7"/>
    <w:aliases w:val="ESPON Index 7"/>
    <w:basedOn w:val="Normaali"/>
    <w:next w:val="Normaali"/>
    <w:autoRedefine/>
    <w:uiPriority w:val="39"/>
    <w:rsid w:val="00CF018B"/>
    <w:pPr>
      <w:tabs>
        <w:tab w:val="right" w:leader="dot" w:pos="9356"/>
      </w:tabs>
      <w:spacing w:line="240" w:lineRule="auto"/>
      <w:ind w:left="907" w:right="1134" w:hanging="907"/>
    </w:pPr>
    <w:rPr>
      <w:rFonts w:ascii="Verdana" w:hAnsi="Verdana"/>
    </w:rPr>
  </w:style>
  <w:style w:type="paragraph" w:styleId="Sisluet8">
    <w:name w:val="toc 8"/>
    <w:basedOn w:val="Normaali"/>
    <w:next w:val="Normaali"/>
    <w:autoRedefine/>
    <w:uiPriority w:val="39"/>
    <w:rsid w:val="00CF018B"/>
    <w:pPr>
      <w:ind w:left="1400"/>
    </w:pPr>
  </w:style>
  <w:style w:type="paragraph" w:styleId="Sisluet9">
    <w:name w:val="toc 9"/>
    <w:basedOn w:val="Normaali"/>
    <w:next w:val="Normaali"/>
    <w:autoRedefine/>
    <w:uiPriority w:val="39"/>
    <w:rsid w:val="00CF018B"/>
    <w:pPr>
      <w:ind w:left="1600"/>
    </w:pPr>
  </w:style>
  <w:style w:type="paragraph" w:styleId="Alatunniste">
    <w:name w:val="footer"/>
    <w:basedOn w:val="Normaali"/>
    <w:link w:val="AlatunnisteChar"/>
    <w:uiPriority w:val="99"/>
    <w:rsid w:val="00CF018B"/>
    <w:pPr>
      <w:tabs>
        <w:tab w:val="center" w:pos="4536"/>
        <w:tab w:val="right" w:pos="9072"/>
      </w:tabs>
    </w:pPr>
  </w:style>
  <w:style w:type="character" w:customStyle="1" w:styleId="Otsikko1Char">
    <w:name w:val="Otsikko 1 Char"/>
    <w:aliases w:val="ESPON Heading 1 Char"/>
    <w:basedOn w:val="Kappaleenoletusfontti"/>
    <w:link w:val="Otsikko1"/>
    <w:rsid w:val="00056948"/>
    <w:rPr>
      <w:rFonts w:ascii="Arial" w:hAnsi="Arial"/>
      <w:b/>
      <w:kern w:val="28"/>
      <w:sz w:val="28"/>
      <w:lang w:eastAsia="en-US"/>
    </w:rPr>
  </w:style>
  <w:style w:type="paragraph" w:styleId="Kuvaotsikko">
    <w:name w:val="caption"/>
    <w:basedOn w:val="Normaali"/>
    <w:next w:val="Normaali"/>
    <w:qFormat/>
    <w:rsid w:val="00A37545"/>
    <w:pPr>
      <w:spacing w:after="120"/>
    </w:pPr>
    <w:rPr>
      <w:b/>
      <w:bCs/>
    </w:rPr>
  </w:style>
  <w:style w:type="table" w:styleId="TaulukkoRuudukko">
    <w:name w:val="Table Grid"/>
    <w:basedOn w:val="Normaalitaulukko"/>
    <w:uiPriority w:val="59"/>
    <w:rsid w:val="00AF6C49"/>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ki">
    <w:name w:val="Hyperlink"/>
    <w:basedOn w:val="Kappaleenoletusfontti"/>
    <w:uiPriority w:val="99"/>
    <w:rsid w:val="00C82741"/>
    <w:rPr>
      <w:color w:val="0000FF"/>
      <w:u w:val="single"/>
    </w:rPr>
  </w:style>
  <w:style w:type="paragraph" w:styleId="Asiakirjanrakenneruutu">
    <w:name w:val="Document Map"/>
    <w:basedOn w:val="Normaali"/>
    <w:semiHidden/>
    <w:rsid w:val="003630B0"/>
    <w:rPr>
      <w:rFonts w:cs="Tahoma"/>
    </w:rPr>
  </w:style>
  <w:style w:type="paragraph" w:styleId="NormaaliWWW">
    <w:name w:val="Normal (Web)"/>
    <w:basedOn w:val="Normaali"/>
    <w:uiPriority w:val="99"/>
    <w:rsid w:val="00AF6C49"/>
    <w:pPr>
      <w:spacing w:before="100" w:beforeAutospacing="1" w:after="100" w:afterAutospacing="1" w:line="240" w:lineRule="auto"/>
      <w:jc w:val="left"/>
    </w:pPr>
    <w:rPr>
      <w:sz w:val="24"/>
      <w:szCs w:val="24"/>
      <w:lang w:val="de-DE" w:eastAsia="de-DE"/>
    </w:rPr>
  </w:style>
  <w:style w:type="character" w:styleId="AvattuHyperlinkki">
    <w:name w:val="FollowedHyperlink"/>
    <w:basedOn w:val="Kappaleenoletusfontti"/>
    <w:rsid w:val="00AF6C49"/>
    <w:rPr>
      <w:rFonts w:ascii="Arial" w:hAnsi="Arial"/>
      <w:color w:val="800080"/>
      <w:u w:val="single"/>
    </w:rPr>
  </w:style>
  <w:style w:type="paragraph" w:styleId="Kuvaotsikkoluettelo">
    <w:name w:val="table of figures"/>
    <w:basedOn w:val="Normaali"/>
    <w:next w:val="Normaali"/>
    <w:uiPriority w:val="99"/>
    <w:rsid w:val="005B346C"/>
  </w:style>
  <w:style w:type="character" w:styleId="Kommentinviite">
    <w:name w:val="annotation reference"/>
    <w:basedOn w:val="Kappaleenoletusfontti"/>
    <w:semiHidden/>
    <w:rsid w:val="004E266B"/>
    <w:rPr>
      <w:sz w:val="16"/>
      <w:szCs w:val="16"/>
    </w:rPr>
  </w:style>
  <w:style w:type="paragraph" w:styleId="Kommentinteksti">
    <w:name w:val="annotation text"/>
    <w:basedOn w:val="Normaali"/>
    <w:semiHidden/>
    <w:rsid w:val="004E266B"/>
  </w:style>
  <w:style w:type="paragraph" w:styleId="Kommentinotsikko">
    <w:name w:val="annotation subject"/>
    <w:basedOn w:val="Kommentinteksti"/>
    <w:next w:val="Kommentinteksti"/>
    <w:semiHidden/>
    <w:rsid w:val="004E266B"/>
    <w:rPr>
      <w:b/>
      <w:bCs/>
    </w:rPr>
  </w:style>
  <w:style w:type="paragraph" w:styleId="Seliteteksti">
    <w:name w:val="Balloon Text"/>
    <w:basedOn w:val="Normaali"/>
    <w:semiHidden/>
    <w:rsid w:val="001B06C0"/>
    <w:rPr>
      <w:rFonts w:ascii="Tahoma" w:hAnsi="Tahoma" w:cs="Tahoma"/>
      <w:sz w:val="16"/>
      <w:szCs w:val="16"/>
    </w:rPr>
  </w:style>
  <w:style w:type="character" w:styleId="Alaviitteenviite">
    <w:name w:val="footnote reference"/>
    <w:aliases w:val="Footnote symbol,Times 10 Point,Exposant 3 Point"/>
    <w:basedOn w:val="Kappaleenoletusfontti"/>
    <w:uiPriority w:val="99"/>
    <w:unhideWhenUsed/>
    <w:rsid w:val="00AF6C49"/>
    <w:rPr>
      <w:rFonts w:ascii="Arial" w:hAnsi="Arial"/>
      <w:vertAlign w:val="superscript"/>
    </w:rPr>
  </w:style>
  <w:style w:type="character" w:customStyle="1" w:styleId="AlatunnisteChar">
    <w:name w:val="Alatunniste Char"/>
    <w:basedOn w:val="Kappaleenoletusfontti"/>
    <w:link w:val="Alatunniste"/>
    <w:uiPriority w:val="99"/>
    <w:rsid w:val="004929E9"/>
    <w:rPr>
      <w:rFonts w:ascii="Arial" w:hAnsi="Arial"/>
      <w:sz w:val="22"/>
      <w:lang w:eastAsia="en-US"/>
    </w:rPr>
  </w:style>
  <w:style w:type="paragraph" w:customStyle="1" w:styleId="ESPONColophon">
    <w:name w:val="ESPON Colophon"/>
    <w:basedOn w:val="Normaali"/>
    <w:rsid w:val="00AF6C49"/>
    <w:pPr>
      <w:spacing w:before="0"/>
      <w:ind w:right="5103"/>
      <w:jc w:val="left"/>
    </w:pPr>
    <w:rPr>
      <w:sz w:val="16"/>
    </w:rPr>
  </w:style>
  <w:style w:type="character" w:styleId="Sivunumero">
    <w:name w:val="page number"/>
    <w:basedOn w:val="Kappaleenoletusfontti"/>
    <w:rsid w:val="00AF6C49"/>
    <w:rPr>
      <w:rFonts w:ascii="Arial" w:hAnsi="Arial"/>
    </w:rPr>
  </w:style>
  <w:style w:type="paragraph" w:customStyle="1" w:styleId="ESPONText">
    <w:name w:val="ESPON Text"/>
    <w:basedOn w:val="Normaali"/>
    <w:rsid w:val="00AF6C49"/>
    <w:pPr>
      <w:spacing w:before="0" w:after="120"/>
    </w:pPr>
    <w:rPr>
      <w:lang w:eastAsia="de-DE"/>
    </w:rPr>
  </w:style>
  <w:style w:type="paragraph" w:customStyle="1" w:styleId="ESPONSubtitle">
    <w:name w:val="ESPON Subtitle"/>
    <w:basedOn w:val="Normaali"/>
    <w:next w:val="ESPONText"/>
    <w:rsid w:val="00AF6C49"/>
    <w:pPr>
      <w:autoSpaceDE w:val="0"/>
      <w:autoSpaceDN w:val="0"/>
      <w:adjustRightInd w:val="0"/>
      <w:spacing w:after="240"/>
      <w:jc w:val="left"/>
    </w:pPr>
    <w:rPr>
      <w:b/>
      <w:color w:val="000000"/>
      <w:sz w:val="32"/>
    </w:rPr>
  </w:style>
  <w:style w:type="paragraph" w:styleId="Alaviitteenteksti">
    <w:name w:val="footnote text"/>
    <w:aliases w:val="Schriftart: 9 pt,Schriftart: 10 pt,Schriftart: 8 pt,WB-Fußnotentext,fn,Footnotes,Footnote ak"/>
    <w:basedOn w:val="Normaali"/>
    <w:link w:val="AlaviitteentekstiChar"/>
    <w:uiPriority w:val="99"/>
    <w:semiHidden/>
    <w:rsid w:val="00F75F62"/>
    <w:rPr>
      <w:sz w:val="20"/>
    </w:rPr>
  </w:style>
  <w:style w:type="paragraph" w:customStyle="1" w:styleId="Style10ptBoldRightBefore0pt">
    <w:name w:val="Style 10 pt Bold Right Before:  0 pt"/>
    <w:basedOn w:val="ESPONText"/>
    <w:rsid w:val="00074A6D"/>
    <w:pPr>
      <w:shd w:val="clear" w:color="auto" w:fill="000080"/>
      <w:jc w:val="right"/>
    </w:pPr>
    <w:rPr>
      <w:b/>
      <w:bCs/>
      <w:sz w:val="20"/>
    </w:rPr>
  </w:style>
  <w:style w:type="paragraph" w:styleId="Luettelokappale">
    <w:name w:val="List Paragraph"/>
    <w:basedOn w:val="Normaali"/>
    <w:uiPriority w:val="34"/>
    <w:qFormat/>
    <w:rsid w:val="007631FF"/>
    <w:pPr>
      <w:ind w:left="720"/>
      <w:contextualSpacing/>
    </w:pPr>
  </w:style>
  <w:style w:type="character" w:customStyle="1" w:styleId="AlaviitteentekstiChar">
    <w:name w:val="Alaviitteen teksti Char"/>
    <w:aliases w:val="Schriftart: 9 pt Char,Schriftart: 10 pt Char,Schriftart: 8 pt Char,WB-Fußnotentext Char,fn Char,Footnotes Char,Footnote ak Char"/>
    <w:link w:val="Alaviitteenteksti"/>
    <w:uiPriority w:val="99"/>
    <w:semiHidden/>
    <w:locked/>
    <w:rsid w:val="0012683A"/>
    <w:rPr>
      <w:rFonts w:ascii="Arial" w:hAnsi="Arial"/>
      <w:lang w:eastAsia="en-US"/>
    </w:rPr>
  </w:style>
  <w:style w:type="table" w:customStyle="1" w:styleId="LightGrid1">
    <w:name w:val="Light Grid1"/>
    <w:basedOn w:val="Normaalitaulukko"/>
    <w:uiPriority w:val="62"/>
    <w:rsid w:val="009D67B9"/>
    <w:rPr>
      <w:rFonts w:asciiTheme="minorHAnsi" w:eastAsiaTheme="minorEastAsia" w:hAnsiTheme="minorHAnsi" w:cstheme="minorBidi"/>
      <w:sz w:val="22"/>
      <w:szCs w:val="22"/>
      <w:lang w:val="de-DE" w:eastAsia="de-D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customStyle="1" w:styleId="leaf">
    <w:name w:val="leaf"/>
    <w:basedOn w:val="Kappaleenoletusfontti"/>
    <w:rsid w:val="001203C8"/>
  </w:style>
  <w:style w:type="character" w:styleId="Voimakas">
    <w:name w:val="Strong"/>
    <w:basedOn w:val="Kappaleenoletusfontti"/>
    <w:uiPriority w:val="22"/>
    <w:qFormat/>
    <w:rsid w:val="006A612C"/>
    <w:rPr>
      <w:b/>
      <w:bCs/>
    </w:rPr>
  </w:style>
  <w:style w:type="character" w:customStyle="1" w:styleId="rightside">
    <w:name w:val="right_side"/>
    <w:basedOn w:val="Kappaleenoletusfontti"/>
    <w:rsid w:val="0032761A"/>
  </w:style>
  <w:style w:type="paragraph" w:customStyle="1" w:styleId="Default">
    <w:name w:val="Default"/>
    <w:rsid w:val="007005D6"/>
    <w:pPr>
      <w:autoSpaceDE w:val="0"/>
      <w:autoSpaceDN w:val="0"/>
      <w:adjustRightInd w:val="0"/>
      <w:spacing w:line="240" w:lineRule="auto"/>
      <w:jc w:val="left"/>
    </w:pPr>
    <w:rPr>
      <w:color w:val="000000"/>
      <w:sz w:val="24"/>
      <w:szCs w:val="24"/>
      <w:lang w:val="de-DE"/>
    </w:rPr>
  </w:style>
  <w:style w:type="character" w:styleId="Korostus">
    <w:name w:val="Emphasis"/>
    <w:aliases w:val="Text"/>
    <w:basedOn w:val="Kappaleenoletusfontti"/>
    <w:qFormat/>
    <w:rsid w:val="000D6588"/>
    <w:rPr>
      <w:rFonts w:ascii="Arial" w:hAnsi="Arial"/>
      <w:i w:val="0"/>
      <w:iCs/>
      <w:sz w:val="22"/>
    </w:rPr>
  </w:style>
  <w:style w:type="character" w:styleId="HTML-nppimist">
    <w:name w:val="HTML Keyboard"/>
    <w:basedOn w:val="Kappaleenoletusfontti"/>
    <w:uiPriority w:val="99"/>
    <w:unhideWhenUsed/>
    <w:rsid w:val="00B27EA9"/>
    <w:rPr>
      <w:rFonts w:ascii="Courier New" w:eastAsia="Times New Roman" w:hAnsi="Courier New" w:cs="Courier New"/>
      <w:sz w:val="20"/>
      <w:szCs w:val="20"/>
    </w:rPr>
  </w:style>
  <w:style w:type="character" w:customStyle="1" w:styleId="bylinepipe">
    <w:name w:val="bylinepipe"/>
    <w:basedOn w:val="Kappaleenoletusfontti"/>
    <w:rsid w:val="001336E8"/>
  </w:style>
  <w:style w:type="character" w:customStyle="1" w:styleId="YltunnisteChar">
    <w:name w:val="Ylätunniste Char"/>
    <w:basedOn w:val="Kappaleenoletusfontti"/>
    <w:link w:val="Yltunniste"/>
    <w:uiPriority w:val="99"/>
    <w:rsid w:val="00C131AC"/>
    <w:rPr>
      <w:rFonts w:ascii="Arial" w:hAnsi="Arial"/>
      <w:sz w:val="22"/>
      <w:lang w:eastAsia="en-US"/>
    </w:rPr>
  </w:style>
  <w:style w:type="paragraph" w:customStyle="1" w:styleId="TableContents">
    <w:name w:val="Table Contents"/>
    <w:basedOn w:val="Normaali"/>
    <w:rsid w:val="006162E6"/>
    <w:pPr>
      <w:widowControl w:val="0"/>
      <w:suppressLineNumbers/>
      <w:suppressAutoHyphens/>
      <w:spacing w:before="0" w:line="240" w:lineRule="auto"/>
      <w:jc w:val="left"/>
      <w:textAlignment w:val="baseline"/>
    </w:pPr>
    <w:rPr>
      <w:rFonts w:ascii="Times New Roman" w:eastAsia="DejaVu Sans" w:hAnsi="Times New Roman"/>
      <w:kern w:val="1"/>
      <w:sz w:val="24"/>
      <w:szCs w:val="24"/>
      <w:lang w:val="en-US" w:eastAsia="hi-IN" w:bidi="hi-IN"/>
    </w:rPr>
  </w:style>
  <w:style w:type="character" w:customStyle="1" w:styleId="highlight">
    <w:name w:val="highlight"/>
    <w:basedOn w:val="Kappaleenoletusfontti"/>
    <w:rsid w:val="008441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14260">
      <w:bodyDiv w:val="1"/>
      <w:marLeft w:val="0"/>
      <w:marRight w:val="0"/>
      <w:marTop w:val="0"/>
      <w:marBottom w:val="0"/>
      <w:divBdr>
        <w:top w:val="none" w:sz="0" w:space="0" w:color="auto"/>
        <w:left w:val="none" w:sz="0" w:space="0" w:color="auto"/>
        <w:bottom w:val="none" w:sz="0" w:space="0" w:color="auto"/>
        <w:right w:val="none" w:sz="0" w:space="0" w:color="auto"/>
      </w:divBdr>
    </w:div>
    <w:div w:id="23097481">
      <w:bodyDiv w:val="1"/>
      <w:marLeft w:val="0"/>
      <w:marRight w:val="0"/>
      <w:marTop w:val="0"/>
      <w:marBottom w:val="0"/>
      <w:divBdr>
        <w:top w:val="none" w:sz="0" w:space="0" w:color="auto"/>
        <w:left w:val="none" w:sz="0" w:space="0" w:color="auto"/>
        <w:bottom w:val="none" w:sz="0" w:space="0" w:color="auto"/>
        <w:right w:val="none" w:sz="0" w:space="0" w:color="auto"/>
      </w:divBdr>
    </w:div>
    <w:div w:id="27487442">
      <w:bodyDiv w:val="1"/>
      <w:marLeft w:val="0"/>
      <w:marRight w:val="0"/>
      <w:marTop w:val="0"/>
      <w:marBottom w:val="0"/>
      <w:divBdr>
        <w:top w:val="none" w:sz="0" w:space="0" w:color="auto"/>
        <w:left w:val="none" w:sz="0" w:space="0" w:color="auto"/>
        <w:bottom w:val="none" w:sz="0" w:space="0" w:color="auto"/>
        <w:right w:val="none" w:sz="0" w:space="0" w:color="auto"/>
      </w:divBdr>
    </w:div>
    <w:div w:id="77755062">
      <w:bodyDiv w:val="1"/>
      <w:marLeft w:val="0"/>
      <w:marRight w:val="0"/>
      <w:marTop w:val="0"/>
      <w:marBottom w:val="0"/>
      <w:divBdr>
        <w:top w:val="none" w:sz="0" w:space="0" w:color="auto"/>
        <w:left w:val="none" w:sz="0" w:space="0" w:color="auto"/>
        <w:bottom w:val="none" w:sz="0" w:space="0" w:color="auto"/>
        <w:right w:val="none" w:sz="0" w:space="0" w:color="auto"/>
      </w:divBdr>
    </w:div>
    <w:div w:id="92018675">
      <w:bodyDiv w:val="1"/>
      <w:marLeft w:val="0"/>
      <w:marRight w:val="0"/>
      <w:marTop w:val="0"/>
      <w:marBottom w:val="0"/>
      <w:divBdr>
        <w:top w:val="none" w:sz="0" w:space="0" w:color="auto"/>
        <w:left w:val="none" w:sz="0" w:space="0" w:color="auto"/>
        <w:bottom w:val="none" w:sz="0" w:space="0" w:color="auto"/>
        <w:right w:val="none" w:sz="0" w:space="0" w:color="auto"/>
      </w:divBdr>
      <w:divsChild>
        <w:div w:id="120829975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7215331">
      <w:bodyDiv w:val="1"/>
      <w:marLeft w:val="0"/>
      <w:marRight w:val="0"/>
      <w:marTop w:val="0"/>
      <w:marBottom w:val="0"/>
      <w:divBdr>
        <w:top w:val="none" w:sz="0" w:space="0" w:color="auto"/>
        <w:left w:val="none" w:sz="0" w:space="0" w:color="auto"/>
        <w:bottom w:val="none" w:sz="0" w:space="0" w:color="auto"/>
        <w:right w:val="none" w:sz="0" w:space="0" w:color="auto"/>
      </w:divBdr>
    </w:div>
    <w:div w:id="129710835">
      <w:bodyDiv w:val="1"/>
      <w:marLeft w:val="0"/>
      <w:marRight w:val="0"/>
      <w:marTop w:val="0"/>
      <w:marBottom w:val="0"/>
      <w:divBdr>
        <w:top w:val="none" w:sz="0" w:space="0" w:color="auto"/>
        <w:left w:val="none" w:sz="0" w:space="0" w:color="auto"/>
        <w:bottom w:val="none" w:sz="0" w:space="0" w:color="auto"/>
        <w:right w:val="none" w:sz="0" w:space="0" w:color="auto"/>
      </w:divBdr>
    </w:div>
    <w:div w:id="174996563">
      <w:bodyDiv w:val="1"/>
      <w:marLeft w:val="0"/>
      <w:marRight w:val="0"/>
      <w:marTop w:val="0"/>
      <w:marBottom w:val="0"/>
      <w:divBdr>
        <w:top w:val="none" w:sz="0" w:space="0" w:color="auto"/>
        <w:left w:val="none" w:sz="0" w:space="0" w:color="auto"/>
        <w:bottom w:val="none" w:sz="0" w:space="0" w:color="auto"/>
        <w:right w:val="none" w:sz="0" w:space="0" w:color="auto"/>
      </w:divBdr>
    </w:div>
    <w:div w:id="199251135">
      <w:bodyDiv w:val="1"/>
      <w:marLeft w:val="0"/>
      <w:marRight w:val="0"/>
      <w:marTop w:val="0"/>
      <w:marBottom w:val="0"/>
      <w:divBdr>
        <w:top w:val="none" w:sz="0" w:space="0" w:color="auto"/>
        <w:left w:val="none" w:sz="0" w:space="0" w:color="auto"/>
        <w:bottom w:val="none" w:sz="0" w:space="0" w:color="auto"/>
        <w:right w:val="none" w:sz="0" w:space="0" w:color="auto"/>
      </w:divBdr>
    </w:div>
    <w:div w:id="202911697">
      <w:bodyDiv w:val="1"/>
      <w:marLeft w:val="0"/>
      <w:marRight w:val="0"/>
      <w:marTop w:val="0"/>
      <w:marBottom w:val="0"/>
      <w:divBdr>
        <w:top w:val="none" w:sz="0" w:space="0" w:color="auto"/>
        <w:left w:val="none" w:sz="0" w:space="0" w:color="auto"/>
        <w:bottom w:val="none" w:sz="0" w:space="0" w:color="auto"/>
        <w:right w:val="none" w:sz="0" w:space="0" w:color="auto"/>
      </w:divBdr>
    </w:div>
    <w:div w:id="344866938">
      <w:bodyDiv w:val="1"/>
      <w:marLeft w:val="0"/>
      <w:marRight w:val="0"/>
      <w:marTop w:val="0"/>
      <w:marBottom w:val="0"/>
      <w:divBdr>
        <w:top w:val="none" w:sz="0" w:space="0" w:color="auto"/>
        <w:left w:val="none" w:sz="0" w:space="0" w:color="auto"/>
        <w:bottom w:val="none" w:sz="0" w:space="0" w:color="auto"/>
        <w:right w:val="none" w:sz="0" w:space="0" w:color="auto"/>
      </w:divBdr>
    </w:div>
    <w:div w:id="351108693">
      <w:bodyDiv w:val="1"/>
      <w:marLeft w:val="0"/>
      <w:marRight w:val="0"/>
      <w:marTop w:val="0"/>
      <w:marBottom w:val="0"/>
      <w:divBdr>
        <w:top w:val="none" w:sz="0" w:space="0" w:color="auto"/>
        <w:left w:val="none" w:sz="0" w:space="0" w:color="auto"/>
        <w:bottom w:val="none" w:sz="0" w:space="0" w:color="auto"/>
        <w:right w:val="none" w:sz="0" w:space="0" w:color="auto"/>
      </w:divBdr>
    </w:div>
    <w:div w:id="360328252">
      <w:bodyDiv w:val="1"/>
      <w:marLeft w:val="0"/>
      <w:marRight w:val="0"/>
      <w:marTop w:val="0"/>
      <w:marBottom w:val="0"/>
      <w:divBdr>
        <w:top w:val="none" w:sz="0" w:space="0" w:color="auto"/>
        <w:left w:val="none" w:sz="0" w:space="0" w:color="auto"/>
        <w:bottom w:val="none" w:sz="0" w:space="0" w:color="auto"/>
        <w:right w:val="none" w:sz="0" w:space="0" w:color="auto"/>
      </w:divBdr>
    </w:div>
    <w:div w:id="412357200">
      <w:bodyDiv w:val="1"/>
      <w:marLeft w:val="0"/>
      <w:marRight w:val="0"/>
      <w:marTop w:val="0"/>
      <w:marBottom w:val="0"/>
      <w:divBdr>
        <w:top w:val="none" w:sz="0" w:space="0" w:color="auto"/>
        <w:left w:val="none" w:sz="0" w:space="0" w:color="auto"/>
        <w:bottom w:val="none" w:sz="0" w:space="0" w:color="auto"/>
        <w:right w:val="none" w:sz="0" w:space="0" w:color="auto"/>
      </w:divBdr>
    </w:div>
    <w:div w:id="440953245">
      <w:bodyDiv w:val="1"/>
      <w:marLeft w:val="0"/>
      <w:marRight w:val="0"/>
      <w:marTop w:val="0"/>
      <w:marBottom w:val="0"/>
      <w:divBdr>
        <w:top w:val="none" w:sz="0" w:space="0" w:color="auto"/>
        <w:left w:val="none" w:sz="0" w:space="0" w:color="auto"/>
        <w:bottom w:val="none" w:sz="0" w:space="0" w:color="auto"/>
        <w:right w:val="none" w:sz="0" w:space="0" w:color="auto"/>
      </w:divBdr>
      <w:divsChild>
        <w:div w:id="636646044">
          <w:marLeft w:val="0"/>
          <w:marRight w:val="0"/>
          <w:marTop w:val="0"/>
          <w:marBottom w:val="0"/>
          <w:divBdr>
            <w:top w:val="none" w:sz="0" w:space="0" w:color="auto"/>
            <w:left w:val="none" w:sz="0" w:space="0" w:color="auto"/>
            <w:bottom w:val="none" w:sz="0" w:space="0" w:color="auto"/>
            <w:right w:val="none" w:sz="0" w:space="0" w:color="auto"/>
          </w:divBdr>
        </w:div>
        <w:div w:id="2016490317">
          <w:marLeft w:val="0"/>
          <w:marRight w:val="0"/>
          <w:marTop w:val="0"/>
          <w:marBottom w:val="0"/>
          <w:divBdr>
            <w:top w:val="none" w:sz="0" w:space="0" w:color="auto"/>
            <w:left w:val="none" w:sz="0" w:space="0" w:color="auto"/>
            <w:bottom w:val="none" w:sz="0" w:space="0" w:color="auto"/>
            <w:right w:val="none" w:sz="0" w:space="0" w:color="auto"/>
          </w:divBdr>
        </w:div>
      </w:divsChild>
    </w:div>
    <w:div w:id="505171505">
      <w:bodyDiv w:val="1"/>
      <w:marLeft w:val="0"/>
      <w:marRight w:val="0"/>
      <w:marTop w:val="0"/>
      <w:marBottom w:val="0"/>
      <w:divBdr>
        <w:top w:val="none" w:sz="0" w:space="0" w:color="auto"/>
        <w:left w:val="none" w:sz="0" w:space="0" w:color="auto"/>
        <w:bottom w:val="none" w:sz="0" w:space="0" w:color="auto"/>
        <w:right w:val="none" w:sz="0" w:space="0" w:color="auto"/>
      </w:divBdr>
    </w:div>
    <w:div w:id="578632758">
      <w:bodyDiv w:val="1"/>
      <w:marLeft w:val="0"/>
      <w:marRight w:val="0"/>
      <w:marTop w:val="0"/>
      <w:marBottom w:val="0"/>
      <w:divBdr>
        <w:top w:val="none" w:sz="0" w:space="0" w:color="auto"/>
        <w:left w:val="none" w:sz="0" w:space="0" w:color="auto"/>
        <w:bottom w:val="none" w:sz="0" w:space="0" w:color="auto"/>
        <w:right w:val="none" w:sz="0" w:space="0" w:color="auto"/>
      </w:divBdr>
    </w:div>
    <w:div w:id="594168659">
      <w:bodyDiv w:val="1"/>
      <w:marLeft w:val="0"/>
      <w:marRight w:val="0"/>
      <w:marTop w:val="0"/>
      <w:marBottom w:val="0"/>
      <w:divBdr>
        <w:top w:val="none" w:sz="0" w:space="0" w:color="auto"/>
        <w:left w:val="none" w:sz="0" w:space="0" w:color="auto"/>
        <w:bottom w:val="none" w:sz="0" w:space="0" w:color="auto"/>
        <w:right w:val="none" w:sz="0" w:space="0" w:color="auto"/>
      </w:divBdr>
      <w:divsChild>
        <w:div w:id="1545370031">
          <w:marLeft w:val="0"/>
          <w:marRight w:val="0"/>
          <w:marTop w:val="0"/>
          <w:marBottom w:val="0"/>
          <w:divBdr>
            <w:top w:val="none" w:sz="0" w:space="0" w:color="auto"/>
            <w:left w:val="none" w:sz="0" w:space="0" w:color="auto"/>
            <w:bottom w:val="none" w:sz="0" w:space="0" w:color="auto"/>
            <w:right w:val="none" w:sz="0" w:space="0" w:color="auto"/>
          </w:divBdr>
        </w:div>
        <w:div w:id="1788355274">
          <w:marLeft w:val="0"/>
          <w:marRight w:val="0"/>
          <w:marTop w:val="0"/>
          <w:marBottom w:val="0"/>
          <w:divBdr>
            <w:top w:val="none" w:sz="0" w:space="0" w:color="auto"/>
            <w:left w:val="none" w:sz="0" w:space="0" w:color="auto"/>
            <w:bottom w:val="none" w:sz="0" w:space="0" w:color="auto"/>
            <w:right w:val="none" w:sz="0" w:space="0" w:color="auto"/>
          </w:divBdr>
        </w:div>
      </w:divsChild>
    </w:div>
    <w:div w:id="626816981">
      <w:bodyDiv w:val="1"/>
      <w:marLeft w:val="0"/>
      <w:marRight w:val="0"/>
      <w:marTop w:val="0"/>
      <w:marBottom w:val="0"/>
      <w:divBdr>
        <w:top w:val="none" w:sz="0" w:space="0" w:color="auto"/>
        <w:left w:val="none" w:sz="0" w:space="0" w:color="auto"/>
        <w:bottom w:val="none" w:sz="0" w:space="0" w:color="auto"/>
        <w:right w:val="none" w:sz="0" w:space="0" w:color="auto"/>
      </w:divBdr>
    </w:div>
    <w:div w:id="697043102">
      <w:bodyDiv w:val="1"/>
      <w:marLeft w:val="0"/>
      <w:marRight w:val="0"/>
      <w:marTop w:val="0"/>
      <w:marBottom w:val="0"/>
      <w:divBdr>
        <w:top w:val="none" w:sz="0" w:space="0" w:color="auto"/>
        <w:left w:val="none" w:sz="0" w:space="0" w:color="auto"/>
        <w:bottom w:val="none" w:sz="0" w:space="0" w:color="auto"/>
        <w:right w:val="none" w:sz="0" w:space="0" w:color="auto"/>
      </w:divBdr>
    </w:div>
    <w:div w:id="742072285">
      <w:bodyDiv w:val="1"/>
      <w:marLeft w:val="0"/>
      <w:marRight w:val="0"/>
      <w:marTop w:val="0"/>
      <w:marBottom w:val="0"/>
      <w:divBdr>
        <w:top w:val="none" w:sz="0" w:space="0" w:color="auto"/>
        <w:left w:val="none" w:sz="0" w:space="0" w:color="auto"/>
        <w:bottom w:val="none" w:sz="0" w:space="0" w:color="auto"/>
        <w:right w:val="none" w:sz="0" w:space="0" w:color="auto"/>
      </w:divBdr>
    </w:div>
    <w:div w:id="770471709">
      <w:bodyDiv w:val="1"/>
      <w:marLeft w:val="0"/>
      <w:marRight w:val="0"/>
      <w:marTop w:val="0"/>
      <w:marBottom w:val="0"/>
      <w:divBdr>
        <w:top w:val="none" w:sz="0" w:space="0" w:color="auto"/>
        <w:left w:val="none" w:sz="0" w:space="0" w:color="auto"/>
        <w:bottom w:val="none" w:sz="0" w:space="0" w:color="auto"/>
        <w:right w:val="none" w:sz="0" w:space="0" w:color="auto"/>
      </w:divBdr>
    </w:div>
    <w:div w:id="776216505">
      <w:bodyDiv w:val="1"/>
      <w:marLeft w:val="0"/>
      <w:marRight w:val="0"/>
      <w:marTop w:val="0"/>
      <w:marBottom w:val="0"/>
      <w:divBdr>
        <w:top w:val="none" w:sz="0" w:space="0" w:color="auto"/>
        <w:left w:val="none" w:sz="0" w:space="0" w:color="auto"/>
        <w:bottom w:val="none" w:sz="0" w:space="0" w:color="auto"/>
        <w:right w:val="none" w:sz="0" w:space="0" w:color="auto"/>
      </w:divBdr>
    </w:div>
    <w:div w:id="828209023">
      <w:bodyDiv w:val="1"/>
      <w:marLeft w:val="0"/>
      <w:marRight w:val="0"/>
      <w:marTop w:val="0"/>
      <w:marBottom w:val="0"/>
      <w:divBdr>
        <w:top w:val="none" w:sz="0" w:space="0" w:color="auto"/>
        <w:left w:val="none" w:sz="0" w:space="0" w:color="auto"/>
        <w:bottom w:val="none" w:sz="0" w:space="0" w:color="auto"/>
        <w:right w:val="none" w:sz="0" w:space="0" w:color="auto"/>
      </w:divBdr>
    </w:div>
    <w:div w:id="836001100">
      <w:bodyDiv w:val="1"/>
      <w:marLeft w:val="0"/>
      <w:marRight w:val="0"/>
      <w:marTop w:val="0"/>
      <w:marBottom w:val="0"/>
      <w:divBdr>
        <w:top w:val="none" w:sz="0" w:space="0" w:color="auto"/>
        <w:left w:val="none" w:sz="0" w:space="0" w:color="auto"/>
        <w:bottom w:val="none" w:sz="0" w:space="0" w:color="auto"/>
        <w:right w:val="none" w:sz="0" w:space="0" w:color="auto"/>
      </w:divBdr>
    </w:div>
    <w:div w:id="856699746">
      <w:bodyDiv w:val="1"/>
      <w:marLeft w:val="0"/>
      <w:marRight w:val="0"/>
      <w:marTop w:val="0"/>
      <w:marBottom w:val="0"/>
      <w:divBdr>
        <w:top w:val="none" w:sz="0" w:space="0" w:color="auto"/>
        <w:left w:val="none" w:sz="0" w:space="0" w:color="auto"/>
        <w:bottom w:val="none" w:sz="0" w:space="0" w:color="auto"/>
        <w:right w:val="none" w:sz="0" w:space="0" w:color="auto"/>
      </w:divBdr>
    </w:div>
    <w:div w:id="856970407">
      <w:bodyDiv w:val="1"/>
      <w:marLeft w:val="0"/>
      <w:marRight w:val="0"/>
      <w:marTop w:val="0"/>
      <w:marBottom w:val="0"/>
      <w:divBdr>
        <w:top w:val="none" w:sz="0" w:space="0" w:color="auto"/>
        <w:left w:val="none" w:sz="0" w:space="0" w:color="auto"/>
        <w:bottom w:val="none" w:sz="0" w:space="0" w:color="auto"/>
        <w:right w:val="none" w:sz="0" w:space="0" w:color="auto"/>
      </w:divBdr>
    </w:div>
    <w:div w:id="864056225">
      <w:bodyDiv w:val="1"/>
      <w:marLeft w:val="0"/>
      <w:marRight w:val="0"/>
      <w:marTop w:val="0"/>
      <w:marBottom w:val="0"/>
      <w:divBdr>
        <w:top w:val="none" w:sz="0" w:space="0" w:color="auto"/>
        <w:left w:val="none" w:sz="0" w:space="0" w:color="auto"/>
        <w:bottom w:val="none" w:sz="0" w:space="0" w:color="auto"/>
        <w:right w:val="none" w:sz="0" w:space="0" w:color="auto"/>
      </w:divBdr>
    </w:div>
    <w:div w:id="867451469">
      <w:bodyDiv w:val="1"/>
      <w:marLeft w:val="0"/>
      <w:marRight w:val="0"/>
      <w:marTop w:val="0"/>
      <w:marBottom w:val="0"/>
      <w:divBdr>
        <w:top w:val="none" w:sz="0" w:space="0" w:color="auto"/>
        <w:left w:val="none" w:sz="0" w:space="0" w:color="auto"/>
        <w:bottom w:val="none" w:sz="0" w:space="0" w:color="auto"/>
        <w:right w:val="none" w:sz="0" w:space="0" w:color="auto"/>
      </w:divBdr>
    </w:div>
    <w:div w:id="901721209">
      <w:bodyDiv w:val="1"/>
      <w:marLeft w:val="0"/>
      <w:marRight w:val="0"/>
      <w:marTop w:val="0"/>
      <w:marBottom w:val="0"/>
      <w:divBdr>
        <w:top w:val="none" w:sz="0" w:space="0" w:color="auto"/>
        <w:left w:val="none" w:sz="0" w:space="0" w:color="auto"/>
        <w:bottom w:val="none" w:sz="0" w:space="0" w:color="auto"/>
        <w:right w:val="none" w:sz="0" w:space="0" w:color="auto"/>
      </w:divBdr>
    </w:div>
    <w:div w:id="922028438">
      <w:bodyDiv w:val="1"/>
      <w:marLeft w:val="0"/>
      <w:marRight w:val="0"/>
      <w:marTop w:val="0"/>
      <w:marBottom w:val="0"/>
      <w:divBdr>
        <w:top w:val="none" w:sz="0" w:space="0" w:color="auto"/>
        <w:left w:val="none" w:sz="0" w:space="0" w:color="auto"/>
        <w:bottom w:val="none" w:sz="0" w:space="0" w:color="auto"/>
        <w:right w:val="none" w:sz="0" w:space="0" w:color="auto"/>
      </w:divBdr>
    </w:div>
    <w:div w:id="970668478">
      <w:bodyDiv w:val="1"/>
      <w:marLeft w:val="0"/>
      <w:marRight w:val="0"/>
      <w:marTop w:val="0"/>
      <w:marBottom w:val="0"/>
      <w:divBdr>
        <w:top w:val="none" w:sz="0" w:space="0" w:color="auto"/>
        <w:left w:val="none" w:sz="0" w:space="0" w:color="auto"/>
        <w:bottom w:val="none" w:sz="0" w:space="0" w:color="auto"/>
        <w:right w:val="none" w:sz="0" w:space="0" w:color="auto"/>
      </w:divBdr>
    </w:div>
    <w:div w:id="985890351">
      <w:bodyDiv w:val="1"/>
      <w:marLeft w:val="0"/>
      <w:marRight w:val="0"/>
      <w:marTop w:val="0"/>
      <w:marBottom w:val="0"/>
      <w:divBdr>
        <w:top w:val="none" w:sz="0" w:space="0" w:color="auto"/>
        <w:left w:val="none" w:sz="0" w:space="0" w:color="auto"/>
        <w:bottom w:val="none" w:sz="0" w:space="0" w:color="auto"/>
        <w:right w:val="none" w:sz="0" w:space="0" w:color="auto"/>
      </w:divBdr>
      <w:divsChild>
        <w:div w:id="1054701601">
          <w:marLeft w:val="0"/>
          <w:marRight w:val="0"/>
          <w:marTop w:val="0"/>
          <w:marBottom w:val="0"/>
          <w:divBdr>
            <w:top w:val="none" w:sz="0" w:space="0" w:color="auto"/>
            <w:left w:val="none" w:sz="0" w:space="0" w:color="auto"/>
            <w:bottom w:val="none" w:sz="0" w:space="0" w:color="auto"/>
            <w:right w:val="none" w:sz="0" w:space="0" w:color="auto"/>
          </w:divBdr>
        </w:div>
        <w:div w:id="883062630">
          <w:marLeft w:val="0"/>
          <w:marRight w:val="0"/>
          <w:marTop w:val="0"/>
          <w:marBottom w:val="0"/>
          <w:divBdr>
            <w:top w:val="none" w:sz="0" w:space="0" w:color="auto"/>
            <w:left w:val="none" w:sz="0" w:space="0" w:color="auto"/>
            <w:bottom w:val="none" w:sz="0" w:space="0" w:color="auto"/>
            <w:right w:val="none" w:sz="0" w:space="0" w:color="auto"/>
          </w:divBdr>
        </w:div>
        <w:div w:id="498040282">
          <w:marLeft w:val="0"/>
          <w:marRight w:val="0"/>
          <w:marTop w:val="0"/>
          <w:marBottom w:val="0"/>
          <w:divBdr>
            <w:top w:val="none" w:sz="0" w:space="0" w:color="auto"/>
            <w:left w:val="none" w:sz="0" w:space="0" w:color="auto"/>
            <w:bottom w:val="none" w:sz="0" w:space="0" w:color="auto"/>
            <w:right w:val="none" w:sz="0" w:space="0" w:color="auto"/>
          </w:divBdr>
        </w:div>
      </w:divsChild>
    </w:div>
    <w:div w:id="1023047704">
      <w:bodyDiv w:val="1"/>
      <w:marLeft w:val="0"/>
      <w:marRight w:val="0"/>
      <w:marTop w:val="0"/>
      <w:marBottom w:val="0"/>
      <w:divBdr>
        <w:top w:val="none" w:sz="0" w:space="0" w:color="auto"/>
        <w:left w:val="none" w:sz="0" w:space="0" w:color="auto"/>
        <w:bottom w:val="none" w:sz="0" w:space="0" w:color="auto"/>
        <w:right w:val="none" w:sz="0" w:space="0" w:color="auto"/>
      </w:divBdr>
    </w:div>
    <w:div w:id="1030451953">
      <w:bodyDiv w:val="1"/>
      <w:marLeft w:val="0"/>
      <w:marRight w:val="0"/>
      <w:marTop w:val="0"/>
      <w:marBottom w:val="0"/>
      <w:divBdr>
        <w:top w:val="none" w:sz="0" w:space="0" w:color="auto"/>
        <w:left w:val="none" w:sz="0" w:space="0" w:color="auto"/>
        <w:bottom w:val="none" w:sz="0" w:space="0" w:color="auto"/>
        <w:right w:val="none" w:sz="0" w:space="0" w:color="auto"/>
      </w:divBdr>
    </w:div>
    <w:div w:id="1037196231">
      <w:bodyDiv w:val="1"/>
      <w:marLeft w:val="0"/>
      <w:marRight w:val="0"/>
      <w:marTop w:val="0"/>
      <w:marBottom w:val="0"/>
      <w:divBdr>
        <w:top w:val="none" w:sz="0" w:space="0" w:color="auto"/>
        <w:left w:val="none" w:sz="0" w:space="0" w:color="auto"/>
        <w:bottom w:val="none" w:sz="0" w:space="0" w:color="auto"/>
        <w:right w:val="none" w:sz="0" w:space="0" w:color="auto"/>
      </w:divBdr>
    </w:div>
    <w:div w:id="1049376449">
      <w:bodyDiv w:val="1"/>
      <w:marLeft w:val="0"/>
      <w:marRight w:val="0"/>
      <w:marTop w:val="0"/>
      <w:marBottom w:val="0"/>
      <w:divBdr>
        <w:top w:val="none" w:sz="0" w:space="0" w:color="auto"/>
        <w:left w:val="none" w:sz="0" w:space="0" w:color="auto"/>
        <w:bottom w:val="none" w:sz="0" w:space="0" w:color="auto"/>
        <w:right w:val="none" w:sz="0" w:space="0" w:color="auto"/>
      </w:divBdr>
    </w:div>
    <w:div w:id="1061171917">
      <w:bodyDiv w:val="1"/>
      <w:marLeft w:val="0"/>
      <w:marRight w:val="0"/>
      <w:marTop w:val="0"/>
      <w:marBottom w:val="0"/>
      <w:divBdr>
        <w:top w:val="none" w:sz="0" w:space="0" w:color="auto"/>
        <w:left w:val="none" w:sz="0" w:space="0" w:color="auto"/>
        <w:bottom w:val="none" w:sz="0" w:space="0" w:color="auto"/>
        <w:right w:val="none" w:sz="0" w:space="0" w:color="auto"/>
      </w:divBdr>
    </w:div>
    <w:div w:id="1073891036">
      <w:bodyDiv w:val="1"/>
      <w:marLeft w:val="0"/>
      <w:marRight w:val="0"/>
      <w:marTop w:val="0"/>
      <w:marBottom w:val="0"/>
      <w:divBdr>
        <w:top w:val="none" w:sz="0" w:space="0" w:color="auto"/>
        <w:left w:val="none" w:sz="0" w:space="0" w:color="auto"/>
        <w:bottom w:val="none" w:sz="0" w:space="0" w:color="auto"/>
        <w:right w:val="none" w:sz="0" w:space="0" w:color="auto"/>
      </w:divBdr>
    </w:div>
    <w:div w:id="1080561086">
      <w:bodyDiv w:val="1"/>
      <w:marLeft w:val="0"/>
      <w:marRight w:val="0"/>
      <w:marTop w:val="0"/>
      <w:marBottom w:val="0"/>
      <w:divBdr>
        <w:top w:val="none" w:sz="0" w:space="0" w:color="auto"/>
        <w:left w:val="none" w:sz="0" w:space="0" w:color="auto"/>
        <w:bottom w:val="none" w:sz="0" w:space="0" w:color="auto"/>
        <w:right w:val="none" w:sz="0" w:space="0" w:color="auto"/>
      </w:divBdr>
    </w:div>
    <w:div w:id="1251045788">
      <w:bodyDiv w:val="1"/>
      <w:marLeft w:val="0"/>
      <w:marRight w:val="0"/>
      <w:marTop w:val="0"/>
      <w:marBottom w:val="0"/>
      <w:divBdr>
        <w:top w:val="none" w:sz="0" w:space="0" w:color="auto"/>
        <w:left w:val="none" w:sz="0" w:space="0" w:color="auto"/>
        <w:bottom w:val="none" w:sz="0" w:space="0" w:color="auto"/>
        <w:right w:val="none" w:sz="0" w:space="0" w:color="auto"/>
      </w:divBdr>
    </w:div>
    <w:div w:id="1252854180">
      <w:bodyDiv w:val="1"/>
      <w:marLeft w:val="0"/>
      <w:marRight w:val="0"/>
      <w:marTop w:val="0"/>
      <w:marBottom w:val="0"/>
      <w:divBdr>
        <w:top w:val="none" w:sz="0" w:space="0" w:color="auto"/>
        <w:left w:val="none" w:sz="0" w:space="0" w:color="auto"/>
        <w:bottom w:val="none" w:sz="0" w:space="0" w:color="auto"/>
        <w:right w:val="none" w:sz="0" w:space="0" w:color="auto"/>
      </w:divBdr>
      <w:divsChild>
        <w:div w:id="837622494">
          <w:marLeft w:val="0"/>
          <w:marRight w:val="0"/>
          <w:marTop w:val="0"/>
          <w:marBottom w:val="0"/>
          <w:divBdr>
            <w:top w:val="none" w:sz="0" w:space="0" w:color="auto"/>
            <w:left w:val="none" w:sz="0" w:space="0" w:color="auto"/>
            <w:bottom w:val="none" w:sz="0" w:space="0" w:color="auto"/>
            <w:right w:val="none" w:sz="0" w:space="0" w:color="auto"/>
          </w:divBdr>
        </w:div>
        <w:div w:id="758791274">
          <w:marLeft w:val="0"/>
          <w:marRight w:val="0"/>
          <w:marTop w:val="0"/>
          <w:marBottom w:val="0"/>
          <w:divBdr>
            <w:top w:val="none" w:sz="0" w:space="0" w:color="auto"/>
            <w:left w:val="none" w:sz="0" w:space="0" w:color="auto"/>
            <w:bottom w:val="none" w:sz="0" w:space="0" w:color="auto"/>
            <w:right w:val="none" w:sz="0" w:space="0" w:color="auto"/>
          </w:divBdr>
          <w:divsChild>
            <w:div w:id="2105565248">
              <w:marLeft w:val="0"/>
              <w:marRight w:val="0"/>
              <w:marTop w:val="0"/>
              <w:marBottom w:val="0"/>
              <w:divBdr>
                <w:top w:val="none" w:sz="0" w:space="0" w:color="auto"/>
                <w:left w:val="none" w:sz="0" w:space="0" w:color="auto"/>
                <w:bottom w:val="none" w:sz="0" w:space="0" w:color="auto"/>
                <w:right w:val="none" w:sz="0" w:space="0" w:color="auto"/>
              </w:divBdr>
              <w:divsChild>
                <w:div w:id="1308969170">
                  <w:marLeft w:val="0"/>
                  <w:marRight w:val="0"/>
                  <w:marTop w:val="0"/>
                  <w:marBottom w:val="0"/>
                  <w:divBdr>
                    <w:top w:val="none" w:sz="0" w:space="0" w:color="auto"/>
                    <w:left w:val="none" w:sz="0" w:space="0" w:color="auto"/>
                    <w:bottom w:val="none" w:sz="0" w:space="0" w:color="auto"/>
                    <w:right w:val="none" w:sz="0" w:space="0" w:color="auto"/>
                  </w:divBdr>
                </w:div>
                <w:div w:id="1851411671">
                  <w:marLeft w:val="0"/>
                  <w:marRight w:val="0"/>
                  <w:marTop w:val="0"/>
                  <w:marBottom w:val="0"/>
                  <w:divBdr>
                    <w:top w:val="none" w:sz="0" w:space="0" w:color="auto"/>
                    <w:left w:val="none" w:sz="0" w:space="0" w:color="auto"/>
                    <w:bottom w:val="none" w:sz="0" w:space="0" w:color="auto"/>
                    <w:right w:val="none" w:sz="0" w:space="0" w:color="auto"/>
                  </w:divBdr>
                  <w:divsChild>
                    <w:div w:id="1076132264">
                      <w:marLeft w:val="0"/>
                      <w:marRight w:val="0"/>
                      <w:marTop w:val="0"/>
                      <w:marBottom w:val="0"/>
                      <w:divBdr>
                        <w:top w:val="none" w:sz="0" w:space="0" w:color="auto"/>
                        <w:left w:val="none" w:sz="0" w:space="0" w:color="auto"/>
                        <w:bottom w:val="none" w:sz="0" w:space="0" w:color="auto"/>
                        <w:right w:val="none" w:sz="0" w:space="0" w:color="auto"/>
                      </w:divBdr>
                      <w:divsChild>
                        <w:div w:id="226838191">
                          <w:marLeft w:val="0"/>
                          <w:marRight w:val="0"/>
                          <w:marTop w:val="0"/>
                          <w:marBottom w:val="0"/>
                          <w:divBdr>
                            <w:top w:val="none" w:sz="0" w:space="0" w:color="auto"/>
                            <w:left w:val="none" w:sz="0" w:space="0" w:color="auto"/>
                            <w:bottom w:val="none" w:sz="0" w:space="0" w:color="auto"/>
                            <w:right w:val="none" w:sz="0" w:space="0" w:color="auto"/>
                          </w:divBdr>
                          <w:divsChild>
                            <w:div w:id="865406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3516809">
                      <w:marLeft w:val="0"/>
                      <w:marRight w:val="0"/>
                      <w:marTop w:val="0"/>
                      <w:marBottom w:val="0"/>
                      <w:divBdr>
                        <w:top w:val="none" w:sz="0" w:space="0" w:color="auto"/>
                        <w:left w:val="none" w:sz="0" w:space="0" w:color="auto"/>
                        <w:bottom w:val="none" w:sz="0" w:space="0" w:color="auto"/>
                        <w:right w:val="none" w:sz="0" w:space="0" w:color="auto"/>
                      </w:divBdr>
                      <w:divsChild>
                        <w:div w:id="1663703649">
                          <w:marLeft w:val="0"/>
                          <w:marRight w:val="0"/>
                          <w:marTop w:val="0"/>
                          <w:marBottom w:val="0"/>
                          <w:divBdr>
                            <w:top w:val="none" w:sz="0" w:space="0" w:color="auto"/>
                            <w:left w:val="none" w:sz="0" w:space="0" w:color="auto"/>
                            <w:bottom w:val="none" w:sz="0" w:space="0" w:color="auto"/>
                            <w:right w:val="none" w:sz="0" w:space="0" w:color="auto"/>
                          </w:divBdr>
                          <w:divsChild>
                            <w:div w:id="1364136513">
                              <w:marLeft w:val="0"/>
                              <w:marRight w:val="0"/>
                              <w:marTop w:val="0"/>
                              <w:marBottom w:val="0"/>
                              <w:divBdr>
                                <w:top w:val="none" w:sz="0" w:space="0" w:color="auto"/>
                                <w:left w:val="none" w:sz="0" w:space="0" w:color="auto"/>
                                <w:bottom w:val="none" w:sz="0" w:space="0" w:color="auto"/>
                                <w:right w:val="none" w:sz="0" w:space="0" w:color="auto"/>
                              </w:divBdr>
                              <w:divsChild>
                                <w:div w:id="12710097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55556245">
      <w:bodyDiv w:val="1"/>
      <w:marLeft w:val="0"/>
      <w:marRight w:val="0"/>
      <w:marTop w:val="0"/>
      <w:marBottom w:val="0"/>
      <w:divBdr>
        <w:top w:val="none" w:sz="0" w:space="0" w:color="auto"/>
        <w:left w:val="none" w:sz="0" w:space="0" w:color="auto"/>
        <w:bottom w:val="none" w:sz="0" w:space="0" w:color="auto"/>
        <w:right w:val="none" w:sz="0" w:space="0" w:color="auto"/>
      </w:divBdr>
    </w:div>
    <w:div w:id="1257787801">
      <w:bodyDiv w:val="1"/>
      <w:marLeft w:val="0"/>
      <w:marRight w:val="0"/>
      <w:marTop w:val="0"/>
      <w:marBottom w:val="0"/>
      <w:divBdr>
        <w:top w:val="none" w:sz="0" w:space="0" w:color="auto"/>
        <w:left w:val="none" w:sz="0" w:space="0" w:color="auto"/>
        <w:bottom w:val="none" w:sz="0" w:space="0" w:color="auto"/>
        <w:right w:val="none" w:sz="0" w:space="0" w:color="auto"/>
      </w:divBdr>
    </w:div>
    <w:div w:id="1283416940">
      <w:bodyDiv w:val="1"/>
      <w:marLeft w:val="0"/>
      <w:marRight w:val="0"/>
      <w:marTop w:val="0"/>
      <w:marBottom w:val="0"/>
      <w:divBdr>
        <w:top w:val="none" w:sz="0" w:space="0" w:color="auto"/>
        <w:left w:val="none" w:sz="0" w:space="0" w:color="auto"/>
        <w:bottom w:val="none" w:sz="0" w:space="0" w:color="auto"/>
        <w:right w:val="none" w:sz="0" w:space="0" w:color="auto"/>
      </w:divBdr>
    </w:div>
    <w:div w:id="1295064119">
      <w:bodyDiv w:val="1"/>
      <w:marLeft w:val="0"/>
      <w:marRight w:val="0"/>
      <w:marTop w:val="0"/>
      <w:marBottom w:val="0"/>
      <w:divBdr>
        <w:top w:val="none" w:sz="0" w:space="0" w:color="auto"/>
        <w:left w:val="none" w:sz="0" w:space="0" w:color="auto"/>
        <w:bottom w:val="none" w:sz="0" w:space="0" w:color="auto"/>
        <w:right w:val="none" w:sz="0" w:space="0" w:color="auto"/>
      </w:divBdr>
    </w:div>
    <w:div w:id="1341853538">
      <w:bodyDiv w:val="1"/>
      <w:marLeft w:val="0"/>
      <w:marRight w:val="0"/>
      <w:marTop w:val="0"/>
      <w:marBottom w:val="0"/>
      <w:divBdr>
        <w:top w:val="none" w:sz="0" w:space="0" w:color="auto"/>
        <w:left w:val="none" w:sz="0" w:space="0" w:color="auto"/>
        <w:bottom w:val="none" w:sz="0" w:space="0" w:color="auto"/>
        <w:right w:val="none" w:sz="0" w:space="0" w:color="auto"/>
      </w:divBdr>
      <w:divsChild>
        <w:div w:id="2085299308">
          <w:marLeft w:val="0"/>
          <w:marRight w:val="0"/>
          <w:marTop w:val="0"/>
          <w:marBottom w:val="0"/>
          <w:divBdr>
            <w:top w:val="none" w:sz="0" w:space="0" w:color="auto"/>
            <w:left w:val="none" w:sz="0" w:space="0" w:color="auto"/>
            <w:bottom w:val="none" w:sz="0" w:space="0" w:color="auto"/>
            <w:right w:val="none" w:sz="0" w:space="0" w:color="auto"/>
          </w:divBdr>
          <w:divsChild>
            <w:div w:id="692347714">
              <w:marLeft w:val="0"/>
              <w:marRight w:val="0"/>
              <w:marTop w:val="0"/>
              <w:marBottom w:val="0"/>
              <w:divBdr>
                <w:top w:val="none" w:sz="0" w:space="0" w:color="auto"/>
                <w:left w:val="none" w:sz="0" w:space="0" w:color="auto"/>
                <w:bottom w:val="none" w:sz="0" w:space="0" w:color="auto"/>
                <w:right w:val="none" w:sz="0" w:space="0" w:color="auto"/>
              </w:divBdr>
            </w:div>
            <w:div w:id="2093113723">
              <w:marLeft w:val="0"/>
              <w:marRight w:val="0"/>
              <w:marTop w:val="0"/>
              <w:marBottom w:val="0"/>
              <w:divBdr>
                <w:top w:val="none" w:sz="0" w:space="0" w:color="auto"/>
                <w:left w:val="none" w:sz="0" w:space="0" w:color="auto"/>
                <w:bottom w:val="none" w:sz="0" w:space="0" w:color="auto"/>
                <w:right w:val="none" w:sz="0" w:space="0" w:color="auto"/>
              </w:divBdr>
            </w:div>
            <w:div w:id="1299602935">
              <w:marLeft w:val="0"/>
              <w:marRight w:val="0"/>
              <w:marTop w:val="0"/>
              <w:marBottom w:val="0"/>
              <w:divBdr>
                <w:top w:val="none" w:sz="0" w:space="0" w:color="auto"/>
                <w:left w:val="none" w:sz="0" w:space="0" w:color="auto"/>
                <w:bottom w:val="none" w:sz="0" w:space="0" w:color="auto"/>
                <w:right w:val="none" w:sz="0" w:space="0" w:color="auto"/>
              </w:divBdr>
            </w:div>
            <w:div w:id="1890453090">
              <w:marLeft w:val="0"/>
              <w:marRight w:val="0"/>
              <w:marTop w:val="0"/>
              <w:marBottom w:val="0"/>
              <w:divBdr>
                <w:top w:val="none" w:sz="0" w:space="0" w:color="auto"/>
                <w:left w:val="none" w:sz="0" w:space="0" w:color="auto"/>
                <w:bottom w:val="none" w:sz="0" w:space="0" w:color="auto"/>
                <w:right w:val="none" w:sz="0" w:space="0" w:color="auto"/>
              </w:divBdr>
            </w:div>
            <w:div w:id="1857116677">
              <w:marLeft w:val="0"/>
              <w:marRight w:val="0"/>
              <w:marTop w:val="0"/>
              <w:marBottom w:val="0"/>
              <w:divBdr>
                <w:top w:val="none" w:sz="0" w:space="0" w:color="auto"/>
                <w:left w:val="none" w:sz="0" w:space="0" w:color="auto"/>
                <w:bottom w:val="none" w:sz="0" w:space="0" w:color="auto"/>
                <w:right w:val="none" w:sz="0" w:space="0" w:color="auto"/>
              </w:divBdr>
            </w:div>
            <w:div w:id="474221129">
              <w:marLeft w:val="0"/>
              <w:marRight w:val="0"/>
              <w:marTop w:val="0"/>
              <w:marBottom w:val="0"/>
              <w:divBdr>
                <w:top w:val="none" w:sz="0" w:space="0" w:color="auto"/>
                <w:left w:val="none" w:sz="0" w:space="0" w:color="auto"/>
                <w:bottom w:val="none" w:sz="0" w:space="0" w:color="auto"/>
                <w:right w:val="none" w:sz="0" w:space="0" w:color="auto"/>
              </w:divBdr>
            </w:div>
            <w:div w:id="221141080">
              <w:marLeft w:val="0"/>
              <w:marRight w:val="0"/>
              <w:marTop w:val="0"/>
              <w:marBottom w:val="0"/>
              <w:divBdr>
                <w:top w:val="none" w:sz="0" w:space="0" w:color="auto"/>
                <w:left w:val="none" w:sz="0" w:space="0" w:color="auto"/>
                <w:bottom w:val="none" w:sz="0" w:space="0" w:color="auto"/>
                <w:right w:val="none" w:sz="0" w:space="0" w:color="auto"/>
              </w:divBdr>
            </w:div>
            <w:div w:id="1217743267">
              <w:marLeft w:val="0"/>
              <w:marRight w:val="0"/>
              <w:marTop w:val="0"/>
              <w:marBottom w:val="0"/>
              <w:divBdr>
                <w:top w:val="none" w:sz="0" w:space="0" w:color="auto"/>
                <w:left w:val="none" w:sz="0" w:space="0" w:color="auto"/>
                <w:bottom w:val="none" w:sz="0" w:space="0" w:color="auto"/>
                <w:right w:val="none" w:sz="0" w:space="0" w:color="auto"/>
              </w:divBdr>
            </w:div>
            <w:div w:id="399792882">
              <w:marLeft w:val="0"/>
              <w:marRight w:val="0"/>
              <w:marTop w:val="0"/>
              <w:marBottom w:val="0"/>
              <w:divBdr>
                <w:top w:val="none" w:sz="0" w:space="0" w:color="auto"/>
                <w:left w:val="none" w:sz="0" w:space="0" w:color="auto"/>
                <w:bottom w:val="none" w:sz="0" w:space="0" w:color="auto"/>
                <w:right w:val="none" w:sz="0" w:space="0" w:color="auto"/>
              </w:divBdr>
            </w:div>
            <w:div w:id="662512407">
              <w:marLeft w:val="0"/>
              <w:marRight w:val="0"/>
              <w:marTop w:val="0"/>
              <w:marBottom w:val="0"/>
              <w:divBdr>
                <w:top w:val="none" w:sz="0" w:space="0" w:color="auto"/>
                <w:left w:val="none" w:sz="0" w:space="0" w:color="auto"/>
                <w:bottom w:val="none" w:sz="0" w:space="0" w:color="auto"/>
                <w:right w:val="none" w:sz="0" w:space="0" w:color="auto"/>
              </w:divBdr>
            </w:div>
            <w:div w:id="1315524969">
              <w:marLeft w:val="0"/>
              <w:marRight w:val="0"/>
              <w:marTop w:val="0"/>
              <w:marBottom w:val="0"/>
              <w:divBdr>
                <w:top w:val="none" w:sz="0" w:space="0" w:color="auto"/>
                <w:left w:val="none" w:sz="0" w:space="0" w:color="auto"/>
                <w:bottom w:val="none" w:sz="0" w:space="0" w:color="auto"/>
                <w:right w:val="none" w:sz="0" w:space="0" w:color="auto"/>
              </w:divBdr>
            </w:div>
            <w:div w:id="957180554">
              <w:marLeft w:val="0"/>
              <w:marRight w:val="0"/>
              <w:marTop w:val="0"/>
              <w:marBottom w:val="0"/>
              <w:divBdr>
                <w:top w:val="none" w:sz="0" w:space="0" w:color="auto"/>
                <w:left w:val="none" w:sz="0" w:space="0" w:color="auto"/>
                <w:bottom w:val="none" w:sz="0" w:space="0" w:color="auto"/>
                <w:right w:val="none" w:sz="0" w:space="0" w:color="auto"/>
              </w:divBdr>
            </w:div>
            <w:div w:id="1157376751">
              <w:marLeft w:val="0"/>
              <w:marRight w:val="0"/>
              <w:marTop w:val="0"/>
              <w:marBottom w:val="0"/>
              <w:divBdr>
                <w:top w:val="none" w:sz="0" w:space="0" w:color="auto"/>
                <w:left w:val="none" w:sz="0" w:space="0" w:color="auto"/>
                <w:bottom w:val="none" w:sz="0" w:space="0" w:color="auto"/>
                <w:right w:val="none" w:sz="0" w:space="0" w:color="auto"/>
              </w:divBdr>
            </w:div>
            <w:div w:id="880702360">
              <w:marLeft w:val="0"/>
              <w:marRight w:val="0"/>
              <w:marTop w:val="0"/>
              <w:marBottom w:val="0"/>
              <w:divBdr>
                <w:top w:val="none" w:sz="0" w:space="0" w:color="auto"/>
                <w:left w:val="none" w:sz="0" w:space="0" w:color="auto"/>
                <w:bottom w:val="none" w:sz="0" w:space="0" w:color="auto"/>
                <w:right w:val="none" w:sz="0" w:space="0" w:color="auto"/>
              </w:divBdr>
            </w:div>
            <w:div w:id="809710276">
              <w:marLeft w:val="0"/>
              <w:marRight w:val="0"/>
              <w:marTop w:val="0"/>
              <w:marBottom w:val="0"/>
              <w:divBdr>
                <w:top w:val="none" w:sz="0" w:space="0" w:color="auto"/>
                <w:left w:val="none" w:sz="0" w:space="0" w:color="auto"/>
                <w:bottom w:val="none" w:sz="0" w:space="0" w:color="auto"/>
                <w:right w:val="none" w:sz="0" w:space="0" w:color="auto"/>
              </w:divBdr>
            </w:div>
            <w:div w:id="453720073">
              <w:marLeft w:val="0"/>
              <w:marRight w:val="0"/>
              <w:marTop w:val="0"/>
              <w:marBottom w:val="0"/>
              <w:divBdr>
                <w:top w:val="none" w:sz="0" w:space="0" w:color="auto"/>
                <w:left w:val="none" w:sz="0" w:space="0" w:color="auto"/>
                <w:bottom w:val="none" w:sz="0" w:space="0" w:color="auto"/>
                <w:right w:val="none" w:sz="0" w:space="0" w:color="auto"/>
              </w:divBdr>
            </w:div>
            <w:div w:id="1174687217">
              <w:marLeft w:val="0"/>
              <w:marRight w:val="0"/>
              <w:marTop w:val="0"/>
              <w:marBottom w:val="0"/>
              <w:divBdr>
                <w:top w:val="none" w:sz="0" w:space="0" w:color="auto"/>
                <w:left w:val="none" w:sz="0" w:space="0" w:color="auto"/>
                <w:bottom w:val="none" w:sz="0" w:space="0" w:color="auto"/>
                <w:right w:val="none" w:sz="0" w:space="0" w:color="auto"/>
              </w:divBdr>
            </w:div>
            <w:div w:id="1018775635">
              <w:marLeft w:val="0"/>
              <w:marRight w:val="0"/>
              <w:marTop w:val="0"/>
              <w:marBottom w:val="0"/>
              <w:divBdr>
                <w:top w:val="none" w:sz="0" w:space="0" w:color="auto"/>
                <w:left w:val="none" w:sz="0" w:space="0" w:color="auto"/>
                <w:bottom w:val="none" w:sz="0" w:space="0" w:color="auto"/>
                <w:right w:val="none" w:sz="0" w:space="0" w:color="auto"/>
              </w:divBdr>
            </w:div>
            <w:div w:id="1197888104">
              <w:marLeft w:val="0"/>
              <w:marRight w:val="0"/>
              <w:marTop w:val="0"/>
              <w:marBottom w:val="0"/>
              <w:divBdr>
                <w:top w:val="none" w:sz="0" w:space="0" w:color="auto"/>
                <w:left w:val="none" w:sz="0" w:space="0" w:color="auto"/>
                <w:bottom w:val="none" w:sz="0" w:space="0" w:color="auto"/>
                <w:right w:val="none" w:sz="0" w:space="0" w:color="auto"/>
              </w:divBdr>
            </w:div>
            <w:div w:id="2063209786">
              <w:marLeft w:val="0"/>
              <w:marRight w:val="0"/>
              <w:marTop w:val="0"/>
              <w:marBottom w:val="0"/>
              <w:divBdr>
                <w:top w:val="none" w:sz="0" w:space="0" w:color="auto"/>
                <w:left w:val="none" w:sz="0" w:space="0" w:color="auto"/>
                <w:bottom w:val="none" w:sz="0" w:space="0" w:color="auto"/>
                <w:right w:val="none" w:sz="0" w:space="0" w:color="auto"/>
              </w:divBdr>
            </w:div>
            <w:div w:id="1609004486">
              <w:marLeft w:val="0"/>
              <w:marRight w:val="0"/>
              <w:marTop w:val="0"/>
              <w:marBottom w:val="0"/>
              <w:divBdr>
                <w:top w:val="none" w:sz="0" w:space="0" w:color="auto"/>
                <w:left w:val="none" w:sz="0" w:space="0" w:color="auto"/>
                <w:bottom w:val="none" w:sz="0" w:space="0" w:color="auto"/>
                <w:right w:val="none" w:sz="0" w:space="0" w:color="auto"/>
              </w:divBdr>
            </w:div>
            <w:div w:id="1548906316">
              <w:marLeft w:val="0"/>
              <w:marRight w:val="0"/>
              <w:marTop w:val="0"/>
              <w:marBottom w:val="0"/>
              <w:divBdr>
                <w:top w:val="none" w:sz="0" w:space="0" w:color="auto"/>
                <w:left w:val="none" w:sz="0" w:space="0" w:color="auto"/>
                <w:bottom w:val="none" w:sz="0" w:space="0" w:color="auto"/>
                <w:right w:val="none" w:sz="0" w:space="0" w:color="auto"/>
              </w:divBdr>
            </w:div>
            <w:div w:id="1682273220">
              <w:marLeft w:val="0"/>
              <w:marRight w:val="0"/>
              <w:marTop w:val="0"/>
              <w:marBottom w:val="0"/>
              <w:divBdr>
                <w:top w:val="none" w:sz="0" w:space="0" w:color="auto"/>
                <w:left w:val="none" w:sz="0" w:space="0" w:color="auto"/>
                <w:bottom w:val="none" w:sz="0" w:space="0" w:color="auto"/>
                <w:right w:val="none" w:sz="0" w:space="0" w:color="auto"/>
              </w:divBdr>
            </w:div>
            <w:div w:id="1443768728">
              <w:marLeft w:val="0"/>
              <w:marRight w:val="0"/>
              <w:marTop w:val="0"/>
              <w:marBottom w:val="0"/>
              <w:divBdr>
                <w:top w:val="none" w:sz="0" w:space="0" w:color="auto"/>
                <w:left w:val="none" w:sz="0" w:space="0" w:color="auto"/>
                <w:bottom w:val="none" w:sz="0" w:space="0" w:color="auto"/>
                <w:right w:val="none" w:sz="0" w:space="0" w:color="auto"/>
              </w:divBdr>
            </w:div>
            <w:div w:id="917519268">
              <w:marLeft w:val="0"/>
              <w:marRight w:val="0"/>
              <w:marTop w:val="0"/>
              <w:marBottom w:val="0"/>
              <w:divBdr>
                <w:top w:val="none" w:sz="0" w:space="0" w:color="auto"/>
                <w:left w:val="none" w:sz="0" w:space="0" w:color="auto"/>
                <w:bottom w:val="none" w:sz="0" w:space="0" w:color="auto"/>
                <w:right w:val="none" w:sz="0" w:space="0" w:color="auto"/>
              </w:divBdr>
            </w:div>
            <w:div w:id="515729207">
              <w:marLeft w:val="0"/>
              <w:marRight w:val="0"/>
              <w:marTop w:val="0"/>
              <w:marBottom w:val="0"/>
              <w:divBdr>
                <w:top w:val="none" w:sz="0" w:space="0" w:color="auto"/>
                <w:left w:val="none" w:sz="0" w:space="0" w:color="auto"/>
                <w:bottom w:val="none" w:sz="0" w:space="0" w:color="auto"/>
                <w:right w:val="none" w:sz="0" w:space="0" w:color="auto"/>
              </w:divBdr>
            </w:div>
            <w:div w:id="1416587002">
              <w:marLeft w:val="0"/>
              <w:marRight w:val="0"/>
              <w:marTop w:val="0"/>
              <w:marBottom w:val="0"/>
              <w:divBdr>
                <w:top w:val="none" w:sz="0" w:space="0" w:color="auto"/>
                <w:left w:val="none" w:sz="0" w:space="0" w:color="auto"/>
                <w:bottom w:val="none" w:sz="0" w:space="0" w:color="auto"/>
                <w:right w:val="none" w:sz="0" w:space="0" w:color="auto"/>
              </w:divBdr>
            </w:div>
            <w:div w:id="593783821">
              <w:marLeft w:val="0"/>
              <w:marRight w:val="0"/>
              <w:marTop w:val="0"/>
              <w:marBottom w:val="0"/>
              <w:divBdr>
                <w:top w:val="none" w:sz="0" w:space="0" w:color="auto"/>
                <w:left w:val="none" w:sz="0" w:space="0" w:color="auto"/>
                <w:bottom w:val="none" w:sz="0" w:space="0" w:color="auto"/>
                <w:right w:val="none" w:sz="0" w:space="0" w:color="auto"/>
              </w:divBdr>
            </w:div>
            <w:div w:id="1579442444">
              <w:marLeft w:val="0"/>
              <w:marRight w:val="0"/>
              <w:marTop w:val="0"/>
              <w:marBottom w:val="0"/>
              <w:divBdr>
                <w:top w:val="none" w:sz="0" w:space="0" w:color="auto"/>
                <w:left w:val="none" w:sz="0" w:space="0" w:color="auto"/>
                <w:bottom w:val="none" w:sz="0" w:space="0" w:color="auto"/>
                <w:right w:val="none" w:sz="0" w:space="0" w:color="auto"/>
              </w:divBdr>
            </w:div>
            <w:div w:id="1091857528">
              <w:marLeft w:val="0"/>
              <w:marRight w:val="0"/>
              <w:marTop w:val="0"/>
              <w:marBottom w:val="0"/>
              <w:divBdr>
                <w:top w:val="none" w:sz="0" w:space="0" w:color="auto"/>
                <w:left w:val="none" w:sz="0" w:space="0" w:color="auto"/>
                <w:bottom w:val="none" w:sz="0" w:space="0" w:color="auto"/>
                <w:right w:val="none" w:sz="0" w:space="0" w:color="auto"/>
              </w:divBdr>
            </w:div>
            <w:div w:id="1397390840">
              <w:marLeft w:val="0"/>
              <w:marRight w:val="0"/>
              <w:marTop w:val="0"/>
              <w:marBottom w:val="0"/>
              <w:divBdr>
                <w:top w:val="none" w:sz="0" w:space="0" w:color="auto"/>
                <w:left w:val="none" w:sz="0" w:space="0" w:color="auto"/>
                <w:bottom w:val="none" w:sz="0" w:space="0" w:color="auto"/>
                <w:right w:val="none" w:sz="0" w:space="0" w:color="auto"/>
              </w:divBdr>
            </w:div>
            <w:div w:id="1277636575">
              <w:marLeft w:val="0"/>
              <w:marRight w:val="0"/>
              <w:marTop w:val="0"/>
              <w:marBottom w:val="0"/>
              <w:divBdr>
                <w:top w:val="none" w:sz="0" w:space="0" w:color="auto"/>
                <w:left w:val="none" w:sz="0" w:space="0" w:color="auto"/>
                <w:bottom w:val="none" w:sz="0" w:space="0" w:color="auto"/>
                <w:right w:val="none" w:sz="0" w:space="0" w:color="auto"/>
              </w:divBdr>
            </w:div>
            <w:div w:id="49038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283415">
      <w:bodyDiv w:val="1"/>
      <w:marLeft w:val="0"/>
      <w:marRight w:val="0"/>
      <w:marTop w:val="0"/>
      <w:marBottom w:val="0"/>
      <w:divBdr>
        <w:top w:val="none" w:sz="0" w:space="0" w:color="auto"/>
        <w:left w:val="none" w:sz="0" w:space="0" w:color="auto"/>
        <w:bottom w:val="none" w:sz="0" w:space="0" w:color="auto"/>
        <w:right w:val="none" w:sz="0" w:space="0" w:color="auto"/>
      </w:divBdr>
    </w:div>
    <w:div w:id="1373118661">
      <w:bodyDiv w:val="1"/>
      <w:marLeft w:val="0"/>
      <w:marRight w:val="0"/>
      <w:marTop w:val="0"/>
      <w:marBottom w:val="0"/>
      <w:divBdr>
        <w:top w:val="none" w:sz="0" w:space="0" w:color="auto"/>
        <w:left w:val="none" w:sz="0" w:space="0" w:color="auto"/>
        <w:bottom w:val="none" w:sz="0" w:space="0" w:color="auto"/>
        <w:right w:val="none" w:sz="0" w:space="0" w:color="auto"/>
      </w:divBdr>
    </w:div>
    <w:div w:id="1391033594">
      <w:bodyDiv w:val="1"/>
      <w:marLeft w:val="0"/>
      <w:marRight w:val="0"/>
      <w:marTop w:val="0"/>
      <w:marBottom w:val="0"/>
      <w:divBdr>
        <w:top w:val="none" w:sz="0" w:space="0" w:color="auto"/>
        <w:left w:val="none" w:sz="0" w:space="0" w:color="auto"/>
        <w:bottom w:val="none" w:sz="0" w:space="0" w:color="auto"/>
        <w:right w:val="none" w:sz="0" w:space="0" w:color="auto"/>
      </w:divBdr>
      <w:divsChild>
        <w:div w:id="1839154301">
          <w:marLeft w:val="0"/>
          <w:marRight w:val="0"/>
          <w:marTop w:val="0"/>
          <w:marBottom w:val="0"/>
          <w:divBdr>
            <w:top w:val="none" w:sz="0" w:space="0" w:color="auto"/>
            <w:left w:val="none" w:sz="0" w:space="0" w:color="auto"/>
            <w:bottom w:val="none" w:sz="0" w:space="0" w:color="auto"/>
            <w:right w:val="none" w:sz="0" w:space="0" w:color="auto"/>
          </w:divBdr>
        </w:div>
        <w:div w:id="6760795">
          <w:marLeft w:val="0"/>
          <w:marRight w:val="0"/>
          <w:marTop w:val="0"/>
          <w:marBottom w:val="0"/>
          <w:divBdr>
            <w:top w:val="none" w:sz="0" w:space="0" w:color="auto"/>
            <w:left w:val="none" w:sz="0" w:space="0" w:color="auto"/>
            <w:bottom w:val="none" w:sz="0" w:space="0" w:color="auto"/>
            <w:right w:val="none" w:sz="0" w:space="0" w:color="auto"/>
          </w:divBdr>
        </w:div>
        <w:div w:id="210116909">
          <w:marLeft w:val="0"/>
          <w:marRight w:val="0"/>
          <w:marTop w:val="0"/>
          <w:marBottom w:val="0"/>
          <w:divBdr>
            <w:top w:val="none" w:sz="0" w:space="0" w:color="auto"/>
            <w:left w:val="none" w:sz="0" w:space="0" w:color="auto"/>
            <w:bottom w:val="none" w:sz="0" w:space="0" w:color="auto"/>
            <w:right w:val="none" w:sz="0" w:space="0" w:color="auto"/>
          </w:divBdr>
        </w:div>
      </w:divsChild>
    </w:div>
    <w:div w:id="1451822145">
      <w:bodyDiv w:val="1"/>
      <w:marLeft w:val="0"/>
      <w:marRight w:val="0"/>
      <w:marTop w:val="0"/>
      <w:marBottom w:val="0"/>
      <w:divBdr>
        <w:top w:val="none" w:sz="0" w:space="0" w:color="auto"/>
        <w:left w:val="none" w:sz="0" w:space="0" w:color="auto"/>
        <w:bottom w:val="none" w:sz="0" w:space="0" w:color="auto"/>
        <w:right w:val="none" w:sz="0" w:space="0" w:color="auto"/>
      </w:divBdr>
    </w:div>
    <w:div w:id="1504928103">
      <w:bodyDiv w:val="1"/>
      <w:marLeft w:val="0"/>
      <w:marRight w:val="0"/>
      <w:marTop w:val="0"/>
      <w:marBottom w:val="0"/>
      <w:divBdr>
        <w:top w:val="none" w:sz="0" w:space="0" w:color="auto"/>
        <w:left w:val="none" w:sz="0" w:space="0" w:color="auto"/>
        <w:bottom w:val="none" w:sz="0" w:space="0" w:color="auto"/>
        <w:right w:val="none" w:sz="0" w:space="0" w:color="auto"/>
      </w:divBdr>
    </w:div>
    <w:div w:id="1518690957">
      <w:bodyDiv w:val="1"/>
      <w:marLeft w:val="0"/>
      <w:marRight w:val="0"/>
      <w:marTop w:val="0"/>
      <w:marBottom w:val="0"/>
      <w:divBdr>
        <w:top w:val="none" w:sz="0" w:space="0" w:color="auto"/>
        <w:left w:val="none" w:sz="0" w:space="0" w:color="auto"/>
        <w:bottom w:val="none" w:sz="0" w:space="0" w:color="auto"/>
        <w:right w:val="none" w:sz="0" w:space="0" w:color="auto"/>
      </w:divBdr>
    </w:div>
    <w:div w:id="1570576803">
      <w:bodyDiv w:val="1"/>
      <w:marLeft w:val="0"/>
      <w:marRight w:val="0"/>
      <w:marTop w:val="0"/>
      <w:marBottom w:val="0"/>
      <w:divBdr>
        <w:top w:val="none" w:sz="0" w:space="0" w:color="auto"/>
        <w:left w:val="none" w:sz="0" w:space="0" w:color="auto"/>
        <w:bottom w:val="none" w:sz="0" w:space="0" w:color="auto"/>
        <w:right w:val="none" w:sz="0" w:space="0" w:color="auto"/>
      </w:divBdr>
    </w:div>
    <w:div w:id="1588223419">
      <w:bodyDiv w:val="1"/>
      <w:marLeft w:val="0"/>
      <w:marRight w:val="0"/>
      <w:marTop w:val="0"/>
      <w:marBottom w:val="0"/>
      <w:divBdr>
        <w:top w:val="none" w:sz="0" w:space="0" w:color="auto"/>
        <w:left w:val="none" w:sz="0" w:space="0" w:color="auto"/>
        <w:bottom w:val="none" w:sz="0" w:space="0" w:color="auto"/>
        <w:right w:val="none" w:sz="0" w:space="0" w:color="auto"/>
      </w:divBdr>
    </w:div>
    <w:div w:id="1615213020">
      <w:bodyDiv w:val="1"/>
      <w:marLeft w:val="0"/>
      <w:marRight w:val="0"/>
      <w:marTop w:val="0"/>
      <w:marBottom w:val="0"/>
      <w:divBdr>
        <w:top w:val="none" w:sz="0" w:space="0" w:color="auto"/>
        <w:left w:val="none" w:sz="0" w:space="0" w:color="auto"/>
        <w:bottom w:val="none" w:sz="0" w:space="0" w:color="auto"/>
        <w:right w:val="none" w:sz="0" w:space="0" w:color="auto"/>
      </w:divBdr>
    </w:div>
    <w:div w:id="1640332516">
      <w:bodyDiv w:val="1"/>
      <w:marLeft w:val="0"/>
      <w:marRight w:val="0"/>
      <w:marTop w:val="0"/>
      <w:marBottom w:val="0"/>
      <w:divBdr>
        <w:top w:val="none" w:sz="0" w:space="0" w:color="auto"/>
        <w:left w:val="none" w:sz="0" w:space="0" w:color="auto"/>
        <w:bottom w:val="none" w:sz="0" w:space="0" w:color="auto"/>
        <w:right w:val="none" w:sz="0" w:space="0" w:color="auto"/>
      </w:divBdr>
    </w:div>
    <w:div w:id="1641953925">
      <w:bodyDiv w:val="1"/>
      <w:marLeft w:val="0"/>
      <w:marRight w:val="0"/>
      <w:marTop w:val="0"/>
      <w:marBottom w:val="0"/>
      <w:divBdr>
        <w:top w:val="none" w:sz="0" w:space="0" w:color="auto"/>
        <w:left w:val="none" w:sz="0" w:space="0" w:color="auto"/>
        <w:bottom w:val="none" w:sz="0" w:space="0" w:color="auto"/>
        <w:right w:val="none" w:sz="0" w:space="0" w:color="auto"/>
      </w:divBdr>
    </w:div>
    <w:div w:id="1657418990">
      <w:bodyDiv w:val="1"/>
      <w:marLeft w:val="0"/>
      <w:marRight w:val="0"/>
      <w:marTop w:val="0"/>
      <w:marBottom w:val="0"/>
      <w:divBdr>
        <w:top w:val="none" w:sz="0" w:space="0" w:color="auto"/>
        <w:left w:val="none" w:sz="0" w:space="0" w:color="auto"/>
        <w:bottom w:val="none" w:sz="0" w:space="0" w:color="auto"/>
        <w:right w:val="none" w:sz="0" w:space="0" w:color="auto"/>
      </w:divBdr>
    </w:div>
    <w:div w:id="1679308698">
      <w:bodyDiv w:val="1"/>
      <w:marLeft w:val="0"/>
      <w:marRight w:val="0"/>
      <w:marTop w:val="0"/>
      <w:marBottom w:val="0"/>
      <w:divBdr>
        <w:top w:val="none" w:sz="0" w:space="0" w:color="auto"/>
        <w:left w:val="none" w:sz="0" w:space="0" w:color="auto"/>
        <w:bottom w:val="none" w:sz="0" w:space="0" w:color="auto"/>
        <w:right w:val="none" w:sz="0" w:space="0" w:color="auto"/>
      </w:divBdr>
    </w:div>
    <w:div w:id="1719166988">
      <w:bodyDiv w:val="1"/>
      <w:marLeft w:val="0"/>
      <w:marRight w:val="0"/>
      <w:marTop w:val="0"/>
      <w:marBottom w:val="0"/>
      <w:divBdr>
        <w:top w:val="none" w:sz="0" w:space="0" w:color="auto"/>
        <w:left w:val="none" w:sz="0" w:space="0" w:color="auto"/>
        <w:bottom w:val="none" w:sz="0" w:space="0" w:color="auto"/>
        <w:right w:val="none" w:sz="0" w:space="0" w:color="auto"/>
      </w:divBdr>
    </w:div>
    <w:div w:id="1748308011">
      <w:bodyDiv w:val="1"/>
      <w:marLeft w:val="0"/>
      <w:marRight w:val="0"/>
      <w:marTop w:val="0"/>
      <w:marBottom w:val="0"/>
      <w:divBdr>
        <w:top w:val="none" w:sz="0" w:space="0" w:color="auto"/>
        <w:left w:val="none" w:sz="0" w:space="0" w:color="auto"/>
        <w:bottom w:val="none" w:sz="0" w:space="0" w:color="auto"/>
        <w:right w:val="none" w:sz="0" w:space="0" w:color="auto"/>
      </w:divBdr>
    </w:div>
    <w:div w:id="1779642363">
      <w:bodyDiv w:val="1"/>
      <w:marLeft w:val="0"/>
      <w:marRight w:val="0"/>
      <w:marTop w:val="0"/>
      <w:marBottom w:val="0"/>
      <w:divBdr>
        <w:top w:val="none" w:sz="0" w:space="0" w:color="auto"/>
        <w:left w:val="none" w:sz="0" w:space="0" w:color="auto"/>
        <w:bottom w:val="none" w:sz="0" w:space="0" w:color="auto"/>
        <w:right w:val="none" w:sz="0" w:space="0" w:color="auto"/>
      </w:divBdr>
    </w:div>
    <w:div w:id="1847864887">
      <w:bodyDiv w:val="1"/>
      <w:marLeft w:val="0"/>
      <w:marRight w:val="0"/>
      <w:marTop w:val="0"/>
      <w:marBottom w:val="0"/>
      <w:divBdr>
        <w:top w:val="none" w:sz="0" w:space="0" w:color="auto"/>
        <w:left w:val="none" w:sz="0" w:space="0" w:color="auto"/>
        <w:bottom w:val="none" w:sz="0" w:space="0" w:color="auto"/>
        <w:right w:val="none" w:sz="0" w:space="0" w:color="auto"/>
      </w:divBdr>
    </w:div>
    <w:div w:id="1860895492">
      <w:bodyDiv w:val="1"/>
      <w:marLeft w:val="0"/>
      <w:marRight w:val="0"/>
      <w:marTop w:val="0"/>
      <w:marBottom w:val="0"/>
      <w:divBdr>
        <w:top w:val="none" w:sz="0" w:space="0" w:color="auto"/>
        <w:left w:val="none" w:sz="0" w:space="0" w:color="auto"/>
        <w:bottom w:val="none" w:sz="0" w:space="0" w:color="auto"/>
        <w:right w:val="none" w:sz="0" w:space="0" w:color="auto"/>
      </w:divBdr>
      <w:divsChild>
        <w:div w:id="13418375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61626333">
      <w:bodyDiv w:val="1"/>
      <w:marLeft w:val="0"/>
      <w:marRight w:val="0"/>
      <w:marTop w:val="0"/>
      <w:marBottom w:val="0"/>
      <w:divBdr>
        <w:top w:val="none" w:sz="0" w:space="0" w:color="auto"/>
        <w:left w:val="none" w:sz="0" w:space="0" w:color="auto"/>
        <w:bottom w:val="none" w:sz="0" w:space="0" w:color="auto"/>
        <w:right w:val="none" w:sz="0" w:space="0" w:color="auto"/>
      </w:divBdr>
    </w:div>
    <w:div w:id="1862543561">
      <w:bodyDiv w:val="1"/>
      <w:marLeft w:val="0"/>
      <w:marRight w:val="0"/>
      <w:marTop w:val="0"/>
      <w:marBottom w:val="0"/>
      <w:divBdr>
        <w:top w:val="none" w:sz="0" w:space="0" w:color="auto"/>
        <w:left w:val="none" w:sz="0" w:space="0" w:color="auto"/>
        <w:bottom w:val="none" w:sz="0" w:space="0" w:color="auto"/>
        <w:right w:val="none" w:sz="0" w:space="0" w:color="auto"/>
      </w:divBdr>
    </w:div>
    <w:div w:id="1936206111">
      <w:bodyDiv w:val="1"/>
      <w:marLeft w:val="0"/>
      <w:marRight w:val="0"/>
      <w:marTop w:val="0"/>
      <w:marBottom w:val="0"/>
      <w:divBdr>
        <w:top w:val="none" w:sz="0" w:space="0" w:color="auto"/>
        <w:left w:val="none" w:sz="0" w:space="0" w:color="auto"/>
        <w:bottom w:val="none" w:sz="0" w:space="0" w:color="auto"/>
        <w:right w:val="none" w:sz="0" w:space="0" w:color="auto"/>
      </w:divBdr>
    </w:div>
    <w:div w:id="1946232218">
      <w:bodyDiv w:val="1"/>
      <w:marLeft w:val="0"/>
      <w:marRight w:val="0"/>
      <w:marTop w:val="0"/>
      <w:marBottom w:val="0"/>
      <w:divBdr>
        <w:top w:val="none" w:sz="0" w:space="0" w:color="auto"/>
        <w:left w:val="none" w:sz="0" w:space="0" w:color="auto"/>
        <w:bottom w:val="none" w:sz="0" w:space="0" w:color="auto"/>
        <w:right w:val="none" w:sz="0" w:space="0" w:color="auto"/>
      </w:divBdr>
      <w:divsChild>
        <w:div w:id="1626738055">
          <w:marLeft w:val="0"/>
          <w:marRight w:val="0"/>
          <w:marTop w:val="0"/>
          <w:marBottom w:val="0"/>
          <w:divBdr>
            <w:top w:val="none" w:sz="0" w:space="0" w:color="auto"/>
            <w:left w:val="none" w:sz="0" w:space="0" w:color="auto"/>
            <w:bottom w:val="none" w:sz="0" w:space="0" w:color="auto"/>
            <w:right w:val="none" w:sz="0" w:space="0" w:color="auto"/>
          </w:divBdr>
        </w:div>
        <w:div w:id="1941571604">
          <w:marLeft w:val="0"/>
          <w:marRight w:val="0"/>
          <w:marTop w:val="0"/>
          <w:marBottom w:val="0"/>
          <w:divBdr>
            <w:top w:val="none" w:sz="0" w:space="0" w:color="auto"/>
            <w:left w:val="none" w:sz="0" w:space="0" w:color="auto"/>
            <w:bottom w:val="none" w:sz="0" w:space="0" w:color="auto"/>
            <w:right w:val="none" w:sz="0" w:space="0" w:color="auto"/>
          </w:divBdr>
        </w:div>
        <w:div w:id="1874920005">
          <w:marLeft w:val="0"/>
          <w:marRight w:val="0"/>
          <w:marTop w:val="0"/>
          <w:marBottom w:val="0"/>
          <w:divBdr>
            <w:top w:val="none" w:sz="0" w:space="0" w:color="auto"/>
            <w:left w:val="none" w:sz="0" w:space="0" w:color="auto"/>
            <w:bottom w:val="none" w:sz="0" w:space="0" w:color="auto"/>
            <w:right w:val="none" w:sz="0" w:space="0" w:color="auto"/>
          </w:divBdr>
        </w:div>
        <w:div w:id="249967238">
          <w:marLeft w:val="0"/>
          <w:marRight w:val="0"/>
          <w:marTop w:val="0"/>
          <w:marBottom w:val="0"/>
          <w:divBdr>
            <w:top w:val="none" w:sz="0" w:space="0" w:color="auto"/>
            <w:left w:val="none" w:sz="0" w:space="0" w:color="auto"/>
            <w:bottom w:val="none" w:sz="0" w:space="0" w:color="auto"/>
            <w:right w:val="none" w:sz="0" w:space="0" w:color="auto"/>
          </w:divBdr>
        </w:div>
        <w:div w:id="1416323589">
          <w:marLeft w:val="0"/>
          <w:marRight w:val="0"/>
          <w:marTop w:val="0"/>
          <w:marBottom w:val="0"/>
          <w:divBdr>
            <w:top w:val="none" w:sz="0" w:space="0" w:color="auto"/>
            <w:left w:val="none" w:sz="0" w:space="0" w:color="auto"/>
            <w:bottom w:val="none" w:sz="0" w:space="0" w:color="auto"/>
            <w:right w:val="none" w:sz="0" w:space="0" w:color="auto"/>
          </w:divBdr>
        </w:div>
      </w:divsChild>
    </w:div>
    <w:div w:id="1963993976">
      <w:bodyDiv w:val="1"/>
      <w:marLeft w:val="0"/>
      <w:marRight w:val="0"/>
      <w:marTop w:val="0"/>
      <w:marBottom w:val="0"/>
      <w:divBdr>
        <w:top w:val="none" w:sz="0" w:space="0" w:color="auto"/>
        <w:left w:val="none" w:sz="0" w:space="0" w:color="auto"/>
        <w:bottom w:val="none" w:sz="0" w:space="0" w:color="auto"/>
        <w:right w:val="none" w:sz="0" w:space="0" w:color="auto"/>
      </w:divBdr>
    </w:div>
    <w:div w:id="1985112304">
      <w:bodyDiv w:val="1"/>
      <w:marLeft w:val="0"/>
      <w:marRight w:val="0"/>
      <w:marTop w:val="0"/>
      <w:marBottom w:val="0"/>
      <w:divBdr>
        <w:top w:val="none" w:sz="0" w:space="0" w:color="auto"/>
        <w:left w:val="none" w:sz="0" w:space="0" w:color="auto"/>
        <w:bottom w:val="none" w:sz="0" w:space="0" w:color="auto"/>
        <w:right w:val="none" w:sz="0" w:space="0" w:color="auto"/>
      </w:divBdr>
    </w:div>
    <w:div w:id="1992711462">
      <w:bodyDiv w:val="1"/>
      <w:marLeft w:val="0"/>
      <w:marRight w:val="0"/>
      <w:marTop w:val="0"/>
      <w:marBottom w:val="0"/>
      <w:divBdr>
        <w:top w:val="none" w:sz="0" w:space="0" w:color="auto"/>
        <w:left w:val="none" w:sz="0" w:space="0" w:color="auto"/>
        <w:bottom w:val="none" w:sz="0" w:space="0" w:color="auto"/>
        <w:right w:val="none" w:sz="0" w:space="0" w:color="auto"/>
      </w:divBdr>
    </w:div>
    <w:div w:id="2002004782">
      <w:bodyDiv w:val="1"/>
      <w:marLeft w:val="0"/>
      <w:marRight w:val="0"/>
      <w:marTop w:val="0"/>
      <w:marBottom w:val="0"/>
      <w:divBdr>
        <w:top w:val="none" w:sz="0" w:space="0" w:color="auto"/>
        <w:left w:val="none" w:sz="0" w:space="0" w:color="auto"/>
        <w:bottom w:val="none" w:sz="0" w:space="0" w:color="auto"/>
        <w:right w:val="none" w:sz="0" w:space="0" w:color="auto"/>
      </w:divBdr>
    </w:div>
    <w:div w:id="2041583281">
      <w:bodyDiv w:val="1"/>
      <w:marLeft w:val="0"/>
      <w:marRight w:val="0"/>
      <w:marTop w:val="0"/>
      <w:marBottom w:val="0"/>
      <w:divBdr>
        <w:top w:val="none" w:sz="0" w:space="0" w:color="auto"/>
        <w:left w:val="none" w:sz="0" w:space="0" w:color="auto"/>
        <w:bottom w:val="none" w:sz="0" w:space="0" w:color="auto"/>
        <w:right w:val="none" w:sz="0" w:space="0" w:color="auto"/>
      </w:divBdr>
    </w:div>
    <w:div w:id="2043748685">
      <w:bodyDiv w:val="1"/>
      <w:marLeft w:val="0"/>
      <w:marRight w:val="0"/>
      <w:marTop w:val="0"/>
      <w:marBottom w:val="0"/>
      <w:divBdr>
        <w:top w:val="none" w:sz="0" w:space="0" w:color="auto"/>
        <w:left w:val="none" w:sz="0" w:space="0" w:color="auto"/>
        <w:bottom w:val="none" w:sz="0" w:space="0" w:color="auto"/>
        <w:right w:val="none" w:sz="0" w:space="0" w:color="auto"/>
      </w:divBdr>
    </w:div>
    <w:div w:id="2065792298">
      <w:bodyDiv w:val="1"/>
      <w:marLeft w:val="0"/>
      <w:marRight w:val="0"/>
      <w:marTop w:val="0"/>
      <w:marBottom w:val="0"/>
      <w:divBdr>
        <w:top w:val="none" w:sz="0" w:space="0" w:color="auto"/>
        <w:left w:val="none" w:sz="0" w:space="0" w:color="auto"/>
        <w:bottom w:val="none" w:sz="0" w:space="0" w:color="auto"/>
        <w:right w:val="none" w:sz="0" w:space="0" w:color="auto"/>
      </w:divBdr>
      <w:divsChild>
        <w:div w:id="155999838">
          <w:marLeft w:val="0"/>
          <w:marRight w:val="0"/>
          <w:marTop w:val="0"/>
          <w:marBottom w:val="0"/>
          <w:divBdr>
            <w:top w:val="none" w:sz="0" w:space="0" w:color="auto"/>
            <w:left w:val="none" w:sz="0" w:space="0" w:color="auto"/>
            <w:bottom w:val="none" w:sz="0" w:space="0" w:color="auto"/>
            <w:right w:val="none" w:sz="0" w:space="0" w:color="auto"/>
          </w:divBdr>
        </w:div>
        <w:div w:id="1839688094">
          <w:marLeft w:val="0"/>
          <w:marRight w:val="0"/>
          <w:marTop w:val="0"/>
          <w:marBottom w:val="0"/>
          <w:divBdr>
            <w:top w:val="none" w:sz="0" w:space="0" w:color="auto"/>
            <w:left w:val="none" w:sz="0" w:space="0" w:color="auto"/>
            <w:bottom w:val="none" w:sz="0" w:space="0" w:color="auto"/>
            <w:right w:val="none" w:sz="0" w:space="0" w:color="auto"/>
          </w:divBdr>
        </w:div>
      </w:divsChild>
    </w:div>
    <w:div w:id="2088569415">
      <w:bodyDiv w:val="1"/>
      <w:marLeft w:val="0"/>
      <w:marRight w:val="0"/>
      <w:marTop w:val="0"/>
      <w:marBottom w:val="0"/>
      <w:divBdr>
        <w:top w:val="none" w:sz="0" w:space="0" w:color="auto"/>
        <w:left w:val="none" w:sz="0" w:space="0" w:color="auto"/>
        <w:bottom w:val="none" w:sz="0" w:space="0" w:color="auto"/>
        <w:right w:val="none" w:sz="0" w:space="0" w:color="auto"/>
      </w:divBdr>
      <w:divsChild>
        <w:div w:id="473645934">
          <w:marLeft w:val="0"/>
          <w:marRight w:val="0"/>
          <w:marTop w:val="0"/>
          <w:marBottom w:val="0"/>
          <w:divBdr>
            <w:top w:val="none" w:sz="0" w:space="0" w:color="auto"/>
            <w:left w:val="none" w:sz="0" w:space="0" w:color="auto"/>
            <w:bottom w:val="none" w:sz="0" w:space="0" w:color="auto"/>
            <w:right w:val="none" w:sz="0" w:space="0" w:color="auto"/>
          </w:divBdr>
        </w:div>
        <w:div w:id="1743412235">
          <w:marLeft w:val="0"/>
          <w:marRight w:val="0"/>
          <w:marTop w:val="0"/>
          <w:marBottom w:val="0"/>
          <w:divBdr>
            <w:top w:val="none" w:sz="0" w:space="0" w:color="auto"/>
            <w:left w:val="none" w:sz="0" w:space="0" w:color="auto"/>
            <w:bottom w:val="none" w:sz="0" w:space="0" w:color="auto"/>
            <w:right w:val="none" w:sz="0" w:space="0" w:color="auto"/>
          </w:divBdr>
        </w:div>
        <w:div w:id="940993456">
          <w:marLeft w:val="0"/>
          <w:marRight w:val="0"/>
          <w:marTop w:val="0"/>
          <w:marBottom w:val="0"/>
          <w:divBdr>
            <w:top w:val="none" w:sz="0" w:space="0" w:color="auto"/>
            <w:left w:val="none" w:sz="0" w:space="0" w:color="auto"/>
            <w:bottom w:val="none" w:sz="0" w:space="0" w:color="auto"/>
            <w:right w:val="none" w:sz="0" w:space="0" w:color="auto"/>
          </w:divBdr>
        </w:div>
        <w:div w:id="1632907768">
          <w:marLeft w:val="0"/>
          <w:marRight w:val="0"/>
          <w:marTop w:val="0"/>
          <w:marBottom w:val="0"/>
          <w:divBdr>
            <w:top w:val="none" w:sz="0" w:space="0" w:color="auto"/>
            <w:left w:val="none" w:sz="0" w:space="0" w:color="auto"/>
            <w:bottom w:val="none" w:sz="0" w:space="0" w:color="auto"/>
            <w:right w:val="none" w:sz="0" w:space="0" w:color="auto"/>
          </w:divBdr>
        </w:div>
      </w:divsChild>
    </w:div>
    <w:div w:id="2089299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file:///P:\FF%204_Projekte\ESPON%20TiPSE\WP%202.9%20Country%20typology\Bericht\TiPSE%20Report%20WP%202.9_final%20version.docx" TargetMode="External"/><Relationship Id="rId26" Type="http://schemas.openxmlformats.org/officeDocument/2006/relationships/image" Target="media/image2.jpg"/><Relationship Id="rId39" Type="http://schemas.openxmlformats.org/officeDocument/2006/relationships/image" Target="media/image15.png"/><Relationship Id="rId21" Type="http://schemas.openxmlformats.org/officeDocument/2006/relationships/hyperlink" Target="file:///P:\FF%204_Projekte\ESPON%20TiPSE\WP%202.9%20Country%20typology\Bericht\TiPSE%20Report%20WP%202.9_final%20version.docx" TargetMode="External"/><Relationship Id="rId34" Type="http://schemas.openxmlformats.org/officeDocument/2006/relationships/image" Target="media/image10.png"/><Relationship Id="rId42" Type="http://schemas.openxmlformats.org/officeDocument/2006/relationships/image" Target="media/image18.png"/><Relationship Id="rId47" Type="http://schemas.openxmlformats.org/officeDocument/2006/relationships/chart" Target="charts/chart5.xml"/><Relationship Id="rId50" Type="http://schemas.openxmlformats.org/officeDocument/2006/relationships/chart" Target="charts/chart8.xml"/><Relationship Id="rId55" Type="http://schemas.openxmlformats.org/officeDocument/2006/relationships/chart" Target="charts/chart13.xml"/><Relationship Id="rId63" Type="http://schemas.openxmlformats.org/officeDocument/2006/relationships/hyperlink" Target="http://dict.leo.org/" TargetMode="External"/><Relationship Id="rId68" Type="http://schemas.openxmlformats.org/officeDocument/2006/relationships/hyperlink" Target="http://dict.leo.org/" TargetMode="External"/><Relationship Id="rId76" Type="http://schemas.openxmlformats.org/officeDocument/2006/relationships/hyperlink" Target="http://dict.leo.org/" TargetMode="External"/><Relationship Id="rId84"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dict.leo.org/" TargetMode="External"/><Relationship Id="rId2" Type="http://schemas.openxmlformats.org/officeDocument/2006/relationships/customXml" Target="../customXml/item2.xml"/><Relationship Id="rId16" Type="http://schemas.openxmlformats.org/officeDocument/2006/relationships/hyperlink" Target="file:///P:\FF%204_Projekte\ESPON%20TiPSE\WP%202.9%20Country%20typology\Bericht\TiPSE%20Report%20WP%202.9_final%20version.docx" TargetMode="External"/><Relationship Id="rId29" Type="http://schemas.openxmlformats.org/officeDocument/2006/relationships/image" Target="media/image5.jpg"/><Relationship Id="rId11" Type="http://schemas.openxmlformats.org/officeDocument/2006/relationships/image" Target="media/image1.png"/><Relationship Id="rId24" Type="http://schemas.openxmlformats.org/officeDocument/2006/relationships/hyperlink" Target="file:///P:\FF%204_Projekte\ESPON%20TiPSE\WP%202.9%20Country%20typology\Bericht\TiPSE%20Report%20WP%202.9_final%20version.docx" TargetMode="External"/><Relationship Id="rId32" Type="http://schemas.openxmlformats.org/officeDocument/2006/relationships/image" Target="media/image8.png"/><Relationship Id="rId37" Type="http://schemas.openxmlformats.org/officeDocument/2006/relationships/image" Target="media/image13.png"/><Relationship Id="rId40" Type="http://schemas.openxmlformats.org/officeDocument/2006/relationships/image" Target="media/image16.png"/><Relationship Id="rId45" Type="http://schemas.openxmlformats.org/officeDocument/2006/relationships/chart" Target="charts/chart3.xml"/><Relationship Id="rId53" Type="http://schemas.openxmlformats.org/officeDocument/2006/relationships/chart" Target="charts/chart11.xml"/><Relationship Id="rId58" Type="http://schemas.openxmlformats.org/officeDocument/2006/relationships/chart" Target="charts/chart16.xml"/><Relationship Id="rId66" Type="http://schemas.openxmlformats.org/officeDocument/2006/relationships/hyperlink" Target="http://dict.leo.org/" TargetMode="External"/><Relationship Id="rId74" Type="http://schemas.openxmlformats.org/officeDocument/2006/relationships/hyperlink" Target="http://dict.leo.org/" TargetMode="External"/><Relationship Id="rId79" Type="http://schemas.openxmlformats.org/officeDocument/2006/relationships/hyperlink" Target="http://dict.leo.org/" TargetMode="External"/><Relationship Id="rId5" Type="http://schemas.openxmlformats.org/officeDocument/2006/relationships/numbering" Target="numbering.xml"/><Relationship Id="rId61" Type="http://schemas.openxmlformats.org/officeDocument/2006/relationships/hyperlink" Target="http://dict.leo.org/" TargetMode="External"/><Relationship Id="rId82" Type="http://schemas.openxmlformats.org/officeDocument/2006/relationships/hyperlink" Target="http://dict.leo.org/" TargetMode="External"/><Relationship Id="rId10" Type="http://schemas.openxmlformats.org/officeDocument/2006/relationships/endnotes" Target="endnotes.xml"/><Relationship Id="rId19" Type="http://schemas.openxmlformats.org/officeDocument/2006/relationships/hyperlink" Target="file:///P:\FF%204_Projekte\ESPON%20TiPSE\WP%202.9%20Country%20typology\Bericht\TiPSE%20Report%20WP%202.9_final%20version.docx" TargetMode="External"/><Relationship Id="rId31" Type="http://schemas.openxmlformats.org/officeDocument/2006/relationships/image" Target="media/image7.png"/><Relationship Id="rId44" Type="http://schemas.openxmlformats.org/officeDocument/2006/relationships/chart" Target="charts/chart2.xml"/><Relationship Id="rId52" Type="http://schemas.openxmlformats.org/officeDocument/2006/relationships/chart" Target="charts/chart10.xml"/><Relationship Id="rId60" Type="http://schemas.openxmlformats.org/officeDocument/2006/relationships/hyperlink" Target="http://dict.leo.org/" TargetMode="External"/><Relationship Id="rId65" Type="http://schemas.openxmlformats.org/officeDocument/2006/relationships/hyperlink" Target="http://dict.leo.org/" TargetMode="External"/><Relationship Id="rId73" Type="http://schemas.openxmlformats.org/officeDocument/2006/relationships/hyperlink" Target="http://dict.leo.org/" TargetMode="External"/><Relationship Id="rId78" Type="http://schemas.openxmlformats.org/officeDocument/2006/relationships/hyperlink" Target="http://dict.leo.org/" TargetMode="External"/><Relationship Id="rId81" Type="http://schemas.openxmlformats.org/officeDocument/2006/relationships/hyperlink" Target="http://dict.leo.org/"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file:///P:\FF%204_Projekte\ESPON%20TiPSE\WP%202.9%20Country%20typology\Bericht\TiPSE%20Report%20WP%202.9_final%20version.docx" TargetMode="External"/><Relationship Id="rId27" Type="http://schemas.openxmlformats.org/officeDocument/2006/relationships/image" Target="media/image3.jpg"/><Relationship Id="rId30" Type="http://schemas.openxmlformats.org/officeDocument/2006/relationships/image" Target="media/image6.png"/><Relationship Id="rId35" Type="http://schemas.openxmlformats.org/officeDocument/2006/relationships/image" Target="media/image11.png"/><Relationship Id="rId43" Type="http://schemas.openxmlformats.org/officeDocument/2006/relationships/chart" Target="charts/chart1.xml"/><Relationship Id="rId48" Type="http://schemas.openxmlformats.org/officeDocument/2006/relationships/chart" Target="charts/chart6.xml"/><Relationship Id="rId56" Type="http://schemas.openxmlformats.org/officeDocument/2006/relationships/chart" Target="charts/chart14.xml"/><Relationship Id="rId64" Type="http://schemas.openxmlformats.org/officeDocument/2006/relationships/hyperlink" Target="http://dict.leo.org/" TargetMode="External"/><Relationship Id="rId69" Type="http://schemas.openxmlformats.org/officeDocument/2006/relationships/hyperlink" Target="http://dict.leo.org/" TargetMode="External"/><Relationship Id="rId77" Type="http://schemas.openxmlformats.org/officeDocument/2006/relationships/hyperlink" Target="http://dict.leo.org/" TargetMode="External"/><Relationship Id="rId8" Type="http://schemas.openxmlformats.org/officeDocument/2006/relationships/webSettings" Target="webSettings.xml"/><Relationship Id="rId51" Type="http://schemas.openxmlformats.org/officeDocument/2006/relationships/chart" Target="charts/chart9.xml"/><Relationship Id="rId72" Type="http://schemas.openxmlformats.org/officeDocument/2006/relationships/hyperlink" Target="http://dict.leo.org/" TargetMode="External"/><Relationship Id="rId80" Type="http://schemas.openxmlformats.org/officeDocument/2006/relationships/hyperlink" Target="http://dict.leo.org/" TargetMode="External"/><Relationship Id="rId3" Type="http://schemas.openxmlformats.org/officeDocument/2006/relationships/customXml" Target="../customXml/item3.xml"/><Relationship Id="rId12" Type="http://schemas.openxmlformats.org/officeDocument/2006/relationships/hyperlink" Target="http://www.espon.eu" TargetMode="External"/><Relationship Id="rId17" Type="http://schemas.openxmlformats.org/officeDocument/2006/relationships/hyperlink" Target="file:///P:\FF%204_Projekte\ESPON%20TiPSE\WP%202.9%20Country%20typology\Bericht\TiPSE%20Report%20WP%202.9_final%20version.docx" TargetMode="External"/><Relationship Id="rId25" Type="http://schemas.openxmlformats.org/officeDocument/2006/relationships/footer" Target="footer3.xml"/><Relationship Id="rId33" Type="http://schemas.openxmlformats.org/officeDocument/2006/relationships/image" Target="media/image9.png"/><Relationship Id="rId38" Type="http://schemas.openxmlformats.org/officeDocument/2006/relationships/image" Target="media/image14.png"/><Relationship Id="rId46" Type="http://schemas.openxmlformats.org/officeDocument/2006/relationships/chart" Target="charts/chart4.xml"/><Relationship Id="rId59" Type="http://schemas.openxmlformats.org/officeDocument/2006/relationships/hyperlink" Target="http://dict.leo.org/" TargetMode="External"/><Relationship Id="rId67" Type="http://schemas.openxmlformats.org/officeDocument/2006/relationships/hyperlink" Target="http://dict.leo.org/" TargetMode="External"/><Relationship Id="rId20" Type="http://schemas.openxmlformats.org/officeDocument/2006/relationships/hyperlink" Target="file:///P:\FF%204_Projekte\ESPON%20TiPSE\WP%202.9%20Country%20typology\Bericht\TiPSE%20Report%20WP%202.9_final%20version.docx" TargetMode="External"/><Relationship Id="rId41" Type="http://schemas.openxmlformats.org/officeDocument/2006/relationships/image" Target="media/image17.png"/><Relationship Id="rId54" Type="http://schemas.openxmlformats.org/officeDocument/2006/relationships/chart" Target="charts/chart12.xml"/><Relationship Id="rId62" Type="http://schemas.openxmlformats.org/officeDocument/2006/relationships/hyperlink" Target="http://dict.leo.org/" TargetMode="External"/><Relationship Id="rId70" Type="http://schemas.openxmlformats.org/officeDocument/2006/relationships/hyperlink" Target="http://dict.leo.org/" TargetMode="External"/><Relationship Id="rId75" Type="http://schemas.openxmlformats.org/officeDocument/2006/relationships/hyperlink" Target="http://dict.leo.org/" TargetMode="External"/><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file:///P:\FF%204_Projekte\ESPON%20TiPSE\WP%202.9%20Country%20typology\Bericht\TiPSE%20Report%20WP%202.9_final%20version.docx" TargetMode="External"/><Relationship Id="rId23" Type="http://schemas.openxmlformats.org/officeDocument/2006/relationships/hyperlink" Target="file:///P:\FF%204_Projekte\ESPON%20TiPSE\WP%202.9%20Country%20typology\Bericht\TiPSE%20Report%20WP%202.9_final%20version.docx" TargetMode="External"/><Relationship Id="rId28" Type="http://schemas.openxmlformats.org/officeDocument/2006/relationships/image" Target="media/image4.jpg"/><Relationship Id="rId36" Type="http://schemas.openxmlformats.org/officeDocument/2006/relationships/image" Target="media/image12.png"/><Relationship Id="rId49" Type="http://schemas.openxmlformats.org/officeDocument/2006/relationships/chart" Target="charts/chart7.xml"/><Relationship Id="rId57" Type="http://schemas.openxmlformats.org/officeDocument/2006/relationships/chart" Target="charts/chart15.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Ramos\AppData\Local\Microsoft\Windows\Temporary%20Internet%20Files\Content.Outlook\75BJQ6MY\Spinnennetz%20Diagramme_Abb%20%20f&#252;r%20Bericht.xls" TargetMode="External"/></Relationships>
</file>

<file path=word/charts/_rels/chart2.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5.xml"/></Relationships>
</file>

<file path=word/charts/_rels/chart7.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6.xml"/></Relationships>
</file>

<file path=word/charts/_rels/chart8.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7.xml"/></Relationships>
</file>

<file path=word/charts/_rels/chart9.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8.xml"/></Relationships>
</file>

<file path=word/charts/_rels/chart10.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9.xml"/></Relationships>
</file>

<file path=word/charts/_rels/chart11.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10.xml"/></Relationships>
</file>

<file path=word/charts/_rels/chart12.xml.rels><?xml version="1.0" encoding="UTF-8" standalone="yes"?>
<Relationships xmlns="http://schemas.openxmlformats.org/package/2006/relationships"><Relationship Id="rId2" Type="http://schemas.openxmlformats.org/officeDocument/2006/relationships/oleObject" Target="file:///C:\Users\Ramos\AppData\Local\Microsoft\Windows\Temporary%20Internet%20Files\Content.Outlook\75BJQ6MY\Spinnennetz%20Diagramme_Abb%20%20f&#252;r%20Bericht.xls" TargetMode="External"/><Relationship Id="rId1" Type="http://schemas.openxmlformats.org/officeDocument/2006/relationships/themeOverride" Target="../theme/themeOverride11.xml"/></Relationships>
</file>

<file path=word/charts/_rels/chart13.xml.rels><?xml version="1.0" encoding="UTF-8" standalone="yes"?>
<Relationships xmlns="http://schemas.openxmlformats.org/package/2006/relationships"><Relationship Id="rId1" Type="http://schemas.openxmlformats.org/officeDocument/2006/relationships/oleObject" Target="file:///C:\Users\Ramos\AppData\Local\Microsoft\Windows\Temporary%20Internet%20Files\Content.Outlook\75BJQ6MY\Spinnennetz%20Diagramme_Abb%20%20f&#252;r%20Bericht.xls"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C:\Users\Ramos\AppData\Local\Microsoft\Windows\Temporary%20Internet%20Files\Content.Outlook\75BJQ6MY\Spinnennetz%20Diagramme_Abb%20%20f&#252;r%20Bericht.xls"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C:\Users\Ramos\AppData\Local\Microsoft\Windows\Temporary%20Internet%20Files\Content.Outlook\75BJQ6MY\Spinnennetz%20Diagramme_Abb%20%20f&#252;r%20Bericht.xls"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C:\Users\Ramos\AppData\Local\Microsoft\Windows\Temporary%20Internet%20Files\Content.Outlook\75BJQ6MY\Spinnennetz%20Diagramme_Abb%20%20f&#252;r%20Bericht.xls"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9.4527380952380946E-2"/>
          <c:y val="0.10221555555555556"/>
          <c:w val="0.87213531746031747"/>
          <c:h val="0.76311840277777776"/>
        </c:manualLayout>
      </c:layout>
      <c:radarChart>
        <c:radarStyle val="marker"/>
        <c:varyColors val="0"/>
        <c:ser>
          <c:idx val="0"/>
          <c:order val="0"/>
          <c:tx>
            <c:strRef>
              <c:f>'elementary occupation_education'!$C$1</c:f>
              <c:strCache>
                <c:ptCount val="1"/>
                <c:pt idx="0">
                  <c:v>Early school leavers </c:v>
                </c:pt>
              </c:strCache>
            </c:strRef>
          </c:tx>
          <c:cat>
            <c:strRef>
              <c:f>'elementary occupation_education'!$A$2:$A$9</c:f>
              <c:strCache>
                <c:ptCount val="8"/>
                <c:pt idx="0">
                  <c:v>AT</c:v>
                </c:pt>
                <c:pt idx="1">
                  <c:v>CY</c:v>
                </c:pt>
                <c:pt idx="2">
                  <c:v>CZ</c:v>
                </c:pt>
                <c:pt idx="3">
                  <c:v>DE</c:v>
                </c:pt>
                <c:pt idx="4">
                  <c:v>LU</c:v>
                </c:pt>
                <c:pt idx="5">
                  <c:v>MT</c:v>
                </c:pt>
                <c:pt idx="6">
                  <c:v>SI</c:v>
                </c:pt>
                <c:pt idx="7">
                  <c:v>CH</c:v>
                </c:pt>
              </c:strCache>
            </c:strRef>
          </c:cat>
          <c:val>
            <c:numRef>
              <c:f>'elementary occupation_education'!$C$2:$C$9</c:f>
              <c:numCache>
                <c:formatCode>#,##0.0</c:formatCode>
                <c:ptCount val="8"/>
                <c:pt idx="0">
                  <c:v>7.6</c:v>
                </c:pt>
                <c:pt idx="1">
                  <c:v>11.4</c:v>
                </c:pt>
                <c:pt idx="2">
                  <c:v>5.5</c:v>
                </c:pt>
                <c:pt idx="3">
                  <c:v>10.6</c:v>
                </c:pt>
                <c:pt idx="4">
                  <c:v>8.1</c:v>
                </c:pt>
                <c:pt idx="5">
                  <c:v>22.6</c:v>
                </c:pt>
                <c:pt idx="6">
                  <c:v>4.4000000000000004</c:v>
                </c:pt>
                <c:pt idx="7">
                  <c:v>5.5</c:v>
                </c:pt>
              </c:numCache>
            </c:numRef>
          </c:val>
        </c:ser>
        <c:ser>
          <c:idx val="1"/>
          <c:order val="1"/>
          <c:tx>
            <c:strRef>
              <c:f>'elementary occupation_education'!$D$1</c:f>
              <c:strCache>
                <c:ptCount val="1"/>
                <c:pt idx="0">
                  <c:v>NEET</c:v>
                </c:pt>
              </c:strCache>
            </c:strRef>
          </c:tx>
          <c:cat>
            <c:strRef>
              <c:f>'elementary occupation_education'!$A$2:$A$9</c:f>
              <c:strCache>
                <c:ptCount val="8"/>
                <c:pt idx="0">
                  <c:v>AT</c:v>
                </c:pt>
                <c:pt idx="1">
                  <c:v>CY</c:v>
                </c:pt>
                <c:pt idx="2">
                  <c:v>CZ</c:v>
                </c:pt>
                <c:pt idx="3">
                  <c:v>DE</c:v>
                </c:pt>
                <c:pt idx="4">
                  <c:v>LU</c:v>
                </c:pt>
                <c:pt idx="5">
                  <c:v>MT</c:v>
                </c:pt>
                <c:pt idx="6">
                  <c:v>SI</c:v>
                </c:pt>
                <c:pt idx="7">
                  <c:v>CH</c:v>
                </c:pt>
              </c:strCache>
            </c:strRef>
          </c:cat>
          <c:val>
            <c:numRef>
              <c:f>'elementary occupation_education'!$D$2:$D$9</c:f>
              <c:numCache>
                <c:formatCode>#,##0.0</c:formatCode>
                <c:ptCount val="8"/>
                <c:pt idx="0">
                  <c:v>7.8</c:v>
                </c:pt>
                <c:pt idx="1">
                  <c:v>17.3</c:v>
                </c:pt>
                <c:pt idx="2">
                  <c:v>12.9</c:v>
                </c:pt>
                <c:pt idx="3">
                  <c:v>9.3000000000000007</c:v>
                </c:pt>
                <c:pt idx="4">
                  <c:v>7.6</c:v>
                </c:pt>
                <c:pt idx="5">
                  <c:v>11.9</c:v>
                </c:pt>
                <c:pt idx="6">
                  <c:v>11.8</c:v>
                </c:pt>
                <c:pt idx="7">
                  <c:v>7.6</c:v>
                </c:pt>
              </c:numCache>
            </c:numRef>
          </c:val>
        </c:ser>
        <c:dLbls>
          <c:showLegendKey val="0"/>
          <c:showVal val="0"/>
          <c:showCatName val="0"/>
          <c:showSerName val="0"/>
          <c:showPercent val="0"/>
          <c:showBubbleSize val="0"/>
        </c:dLbls>
        <c:axId val="452387232"/>
        <c:axId val="452384096"/>
      </c:radarChart>
      <c:catAx>
        <c:axId val="452387232"/>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84096"/>
        <c:crosses val="autoZero"/>
        <c:auto val="0"/>
        <c:lblAlgn val="ctr"/>
        <c:lblOffset val="100"/>
        <c:noMultiLvlLbl val="0"/>
      </c:catAx>
      <c:valAx>
        <c:axId val="452384096"/>
        <c:scaling>
          <c:orientation val="minMax"/>
          <c:max val="3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87232"/>
        <c:crosses val="autoZero"/>
        <c:crossBetween val="between"/>
      </c:valAx>
    </c:plotArea>
    <c:legend>
      <c:legendPos val="b"/>
      <c:legendEntry>
        <c:idx val="0"/>
        <c:txPr>
          <a:bodyPr/>
          <a:lstStyle/>
          <a:p>
            <a:pPr>
              <a:defRPr sz="900" baseline="0">
                <a:latin typeface="Arial" pitchFamily="34" charset="0"/>
              </a:defRPr>
            </a:pPr>
            <a:endParaRPr lang="fi-FI"/>
          </a:p>
        </c:txPr>
      </c:legendEntry>
      <c:legendEntry>
        <c:idx val="1"/>
        <c:txPr>
          <a:bodyPr/>
          <a:lstStyle/>
          <a:p>
            <a:pPr>
              <a:defRPr sz="900" baseline="0">
                <a:latin typeface="Arial" pitchFamily="34" charset="0"/>
              </a:defRPr>
            </a:pPr>
            <a:endParaRPr lang="fi-FI"/>
          </a:p>
        </c:txPr>
      </c:legendEntry>
      <c:layout>
        <c:manualLayout>
          <c:xMode val="edge"/>
          <c:yMode val="edge"/>
          <c:x val="0"/>
          <c:y val="0.93500570379232628"/>
          <c:w val="1"/>
          <c:h val="6.4994296207673719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239E-2"/>
          <c:w val="0.87213531746031769"/>
          <c:h val="0.76311840277777787"/>
        </c:manualLayout>
      </c:layout>
      <c:radarChart>
        <c:radarStyle val="marker"/>
        <c:varyColors val="0"/>
        <c:ser>
          <c:idx val="0"/>
          <c:order val="0"/>
          <c:tx>
            <c:strRef>
              <c:f>'elementary occupation_education'!$C$1</c:f>
              <c:strCache>
                <c:ptCount val="1"/>
                <c:pt idx="0">
                  <c:v>Early school leavers </c:v>
                </c:pt>
              </c:strCache>
            </c:strRef>
          </c:tx>
          <c:cat>
            <c:strRef>
              <c:f>'elementary occupation_education'!$A$11:$A$20</c:f>
              <c:strCache>
                <c:ptCount val="10"/>
                <c:pt idx="0">
                  <c:v>BE</c:v>
                </c:pt>
                <c:pt idx="1">
                  <c:v>DK</c:v>
                </c:pt>
                <c:pt idx="2">
                  <c:v>FI</c:v>
                </c:pt>
                <c:pt idx="3">
                  <c:v>FR</c:v>
                </c:pt>
                <c:pt idx="4">
                  <c:v>IS</c:v>
                </c:pt>
                <c:pt idx="5">
                  <c:v>IE</c:v>
                </c:pt>
                <c:pt idx="6">
                  <c:v>NL</c:v>
                </c:pt>
                <c:pt idx="7">
                  <c:v>NO</c:v>
                </c:pt>
                <c:pt idx="8">
                  <c:v>SE</c:v>
                </c:pt>
                <c:pt idx="9">
                  <c:v>UK</c:v>
                </c:pt>
              </c:strCache>
            </c:strRef>
          </c:cat>
          <c:val>
            <c:numRef>
              <c:f>'elementary occupation_education'!$C$11:$C$20</c:f>
              <c:numCache>
                <c:formatCode>#,##0.0</c:formatCode>
                <c:ptCount val="10"/>
                <c:pt idx="0">
                  <c:v>12</c:v>
                </c:pt>
                <c:pt idx="1">
                  <c:v>9.1</c:v>
                </c:pt>
                <c:pt idx="2">
                  <c:v>8.9</c:v>
                </c:pt>
                <c:pt idx="3">
                  <c:v>11.6</c:v>
                </c:pt>
                <c:pt idx="4">
                  <c:v>20.100000000000001</c:v>
                </c:pt>
                <c:pt idx="5">
                  <c:v>9.6999999999999993</c:v>
                </c:pt>
                <c:pt idx="6">
                  <c:v>8.8000000000000007</c:v>
                </c:pt>
                <c:pt idx="7">
                  <c:v>14.8</c:v>
                </c:pt>
                <c:pt idx="8">
                  <c:v>7.5</c:v>
                </c:pt>
                <c:pt idx="9">
                  <c:v>13.6</c:v>
                </c:pt>
              </c:numCache>
            </c:numRef>
          </c:val>
        </c:ser>
        <c:ser>
          <c:idx val="1"/>
          <c:order val="1"/>
          <c:tx>
            <c:strRef>
              <c:f>'elementary occupation_education'!$D$1</c:f>
              <c:strCache>
                <c:ptCount val="1"/>
                <c:pt idx="0">
                  <c:v>NEET</c:v>
                </c:pt>
              </c:strCache>
            </c:strRef>
          </c:tx>
          <c:cat>
            <c:strRef>
              <c:f>'elementary occupation_education'!$A$11:$A$20</c:f>
              <c:strCache>
                <c:ptCount val="10"/>
                <c:pt idx="0">
                  <c:v>BE</c:v>
                </c:pt>
                <c:pt idx="1">
                  <c:v>DK</c:v>
                </c:pt>
                <c:pt idx="2">
                  <c:v>FI</c:v>
                </c:pt>
                <c:pt idx="3">
                  <c:v>FR</c:v>
                </c:pt>
                <c:pt idx="4">
                  <c:v>IS</c:v>
                </c:pt>
                <c:pt idx="5">
                  <c:v>IE</c:v>
                </c:pt>
                <c:pt idx="6">
                  <c:v>NL</c:v>
                </c:pt>
                <c:pt idx="7">
                  <c:v>NO</c:v>
                </c:pt>
                <c:pt idx="8">
                  <c:v>SE</c:v>
                </c:pt>
                <c:pt idx="9">
                  <c:v>UK</c:v>
                </c:pt>
              </c:strCache>
            </c:strRef>
          </c:cat>
          <c:val>
            <c:numRef>
              <c:f>'elementary occupation_education'!$D$11:$D$20</c:f>
              <c:numCache>
                <c:formatCode>#,##0.0</c:formatCode>
                <c:ptCount val="10"/>
                <c:pt idx="0">
                  <c:v>14.4</c:v>
                </c:pt>
                <c:pt idx="1">
                  <c:v>8.1999999999999993</c:v>
                </c:pt>
                <c:pt idx="2">
                  <c:v>10.4</c:v>
                </c:pt>
                <c:pt idx="3">
                  <c:v>15</c:v>
                </c:pt>
                <c:pt idx="4">
                  <c:v>7</c:v>
                </c:pt>
                <c:pt idx="5">
                  <c:v>21.3</c:v>
                </c:pt>
                <c:pt idx="6">
                  <c:v>6.2</c:v>
                </c:pt>
                <c:pt idx="7">
                  <c:v>6.4</c:v>
                </c:pt>
                <c:pt idx="8">
                  <c:v>8.4</c:v>
                </c:pt>
                <c:pt idx="9">
                  <c:v>15.4</c:v>
                </c:pt>
              </c:numCache>
            </c:numRef>
          </c:val>
        </c:ser>
        <c:dLbls>
          <c:showLegendKey val="0"/>
          <c:showVal val="0"/>
          <c:showCatName val="0"/>
          <c:showSerName val="0"/>
          <c:showPercent val="0"/>
          <c:showBubbleSize val="0"/>
        </c:dLbls>
        <c:axId val="452376256"/>
        <c:axId val="452375864"/>
      </c:radarChart>
      <c:catAx>
        <c:axId val="452376256"/>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75864"/>
        <c:crosses val="autoZero"/>
        <c:auto val="0"/>
        <c:lblAlgn val="ctr"/>
        <c:lblOffset val="100"/>
        <c:noMultiLvlLbl val="0"/>
      </c:catAx>
      <c:valAx>
        <c:axId val="452375864"/>
        <c:scaling>
          <c:orientation val="minMax"/>
          <c:max val="3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6256"/>
        <c:crosses val="autoZero"/>
        <c:crossBetween val="between"/>
      </c:valAx>
    </c:plotArea>
    <c:legend>
      <c:legendPos val="b"/>
      <c:legendEntry>
        <c:idx val="0"/>
        <c:txPr>
          <a:bodyPr/>
          <a:lstStyle/>
          <a:p>
            <a:pPr>
              <a:defRPr sz="900" baseline="0">
                <a:latin typeface="Arial" pitchFamily="34" charset="0"/>
              </a:defRPr>
            </a:pPr>
            <a:endParaRPr lang="fi-FI"/>
          </a:p>
        </c:txPr>
      </c:legendEntry>
      <c:legendEntry>
        <c:idx val="1"/>
        <c:txPr>
          <a:bodyPr/>
          <a:lstStyle/>
          <a:p>
            <a:pPr>
              <a:defRPr sz="900" baseline="0">
                <a:latin typeface="Arial" pitchFamily="34" charset="0"/>
              </a:defRPr>
            </a:pPr>
            <a:endParaRPr lang="fi-FI"/>
          </a:p>
        </c:txPr>
      </c:legendEntry>
      <c:layout>
        <c:manualLayout>
          <c:xMode val="edge"/>
          <c:yMode val="edge"/>
          <c:x val="0"/>
          <c:y val="0.93500570379232628"/>
          <c:w val="0.99550027837429411"/>
          <c:h val="6.4994296207673719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281E-2"/>
          <c:w val="0.8721353174603178"/>
          <c:h val="0.76311840277777798"/>
        </c:manualLayout>
      </c:layout>
      <c:radarChart>
        <c:radarStyle val="marker"/>
        <c:varyColors val="0"/>
        <c:ser>
          <c:idx val="0"/>
          <c:order val="0"/>
          <c:tx>
            <c:strRef>
              <c:f>'elementary occupation_education'!$C$1</c:f>
              <c:strCache>
                <c:ptCount val="1"/>
                <c:pt idx="0">
                  <c:v>Early school leavers </c:v>
                </c:pt>
              </c:strCache>
            </c:strRef>
          </c:tx>
          <c:cat>
            <c:strRef>
              <c:f>'elementary occupation_education'!$A$22:$A$28</c:f>
              <c:strCache>
                <c:ptCount val="7"/>
                <c:pt idx="0">
                  <c:v>BG</c:v>
                </c:pt>
                <c:pt idx="1">
                  <c:v>EE</c:v>
                </c:pt>
                <c:pt idx="2">
                  <c:v>HU</c:v>
                </c:pt>
                <c:pt idx="3">
                  <c:v>LV</c:v>
                </c:pt>
                <c:pt idx="4">
                  <c:v>LT</c:v>
                </c:pt>
                <c:pt idx="5">
                  <c:v>PL</c:v>
                </c:pt>
                <c:pt idx="6">
                  <c:v>SK</c:v>
                </c:pt>
              </c:strCache>
            </c:strRef>
          </c:cat>
          <c:val>
            <c:numRef>
              <c:f>'elementary occupation_education'!$C$22:$C$28</c:f>
              <c:numCache>
                <c:formatCode>#,##0.0</c:formatCode>
                <c:ptCount val="7"/>
                <c:pt idx="0">
                  <c:v>12.5</c:v>
                </c:pt>
                <c:pt idx="1">
                  <c:v>10.5</c:v>
                </c:pt>
                <c:pt idx="2">
                  <c:v>11.5</c:v>
                </c:pt>
                <c:pt idx="3">
                  <c:v>10.6</c:v>
                </c:pt>
                <c:pt idx="4">
                  <c:v>6.5</c:v>
                </c:pt>
                <c:pt idx="5">
                  <c:v>5.7</c:v>
                </c:pt>
                <c:pt idx="6">
                  <c:v>5.3</c:v>
                </c:pt>
              </c:numCache>
            </c:numRef>
          </c:val>
        </c:ser>
        <c:ser>
          <c:idx val="1"/>
          <c:order val="1"/>
          <c:tx>
            <c:strRef>
              <c:f>'elementary occupation_education'!$D$1</c:f>
              <c:strCache>
                <c:ptCount val="1"/>
                <c:pt idx="0">
                  <c:v>NEET</c:v>
                </c:pt>
              </c:strCache>
            </c:strRef>
          </c:tx>
          <c:cat>
            <c:strRef>
              <c:f>'elementary occupation_education'!$A$22:$A$28</c:f>
              <c:strCache>
                <c:ptCount val="7"/>
                <c:pt idx="0">
                  <c:v>BG</c:v>
                </c:pt>
                <c:pt idx="1">
                  <c:v>EE</c:v>
                </c:pt>
                <c:pt idx="2">
                  <c:v>HU</c:v>
                </c:pt>
                <c:pt idx="3">
                  <c:v>LV</c:v>
                </c:pt>
                <c:pt idx="4">
                  <c:v>LT</c:v>
                </c:pt>
                <c:pt idx="5">
                  <c:v>PL</c:v>
                </c:pt>
                <c:pt idx="6">
                  <c:v>SK</c:v>
                </c:pt>
              </c:strCache>
            </c:strRef>
          </c:cat>
          <c:val>
            <c:numRef>
              <c:f>'elementary occupation_education'!$D$22:$D$28</c:f>
              <c:numCache>
                <c:formatCode>#,##0.0</c:formatCode>
                <c:ptCount val="7"/>
                <c:pt idx="0">
                  <c:v>24.7</c:v>
                </c:pt>
                <c:pt idx="1">
                  <c:v>15.3</c:v>
                </c:pt>
                <c:pt idx="2">
                  <c:v>18.8</c:v>
                </c:pt>
                <c:pt idx="3">
                  <c:v>17.2</c:v>
                </c:pt>
                <c:pt idx="4">
                  <c:v>13.9</c:v>
                </c:pt>
                <c:pt idx="5">
                  <c:v>15.7</c:v>
                </c:pt>
                <c:pt idx="6">
                  <c:v>18.8</c:v>
                </c:pt>
              </c:numCache>
            </c:numRef>
          </c:val>
        </c:ser>
        <c:dLbls>
          <c:showLegendKey val="0"/>
          <c:showVal val="0"/>
          <c:showCatName val="0"/>
          <c:showSerName val="0"/>
          <c:showPercent val="0"/>
          <c:showBubbleSize val="0"/>
        </c:dLbls>
        <c:axId val="452372728"/>
        <c:axId val="452371944"/>
      </c:radarChart>
      <c:catAx>
        <c:axId val="452372728"/>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71944"/>
        <c:crosses val="autoZero"/>
        <c:auto val="0"/>
        <c:lblAlgn val="ctr"/>
        <c:lblOffset val="100"/>
        <c:noMultiLvlLbl val="0"/>
      </c:catAx>
      <c:valAx>
        <c:axId val="452371944"/>
        <c:scaling>
          <c:orientation val="minMax"/>
          <c:max val="3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2728"/>
        <c:crosses val="autoZero"/>
        <c:crossBetween val="between"/>
      </c:valAx>
    </c:plotArea>
    <c:legend>
      <c:legendPos val="b"/>
      <c:legendEntry>
        <c:idx val="0"/>
        <c:txPr>
          <a:bodyPr/>
          <a:lstStyle/>
          <a:p>
            <a:pPr>
              <a:defRPr sz="900" baseline="0">
                <a:latin typeface="Arial" pitchFamily="34" charset="0"/>
              </a:defRPr>
            </a:pPr>
            <a:endParaRPr lang="fi-FI"/>
          </a:p>
        </c:txPr>
      </c:legendEntry>
      <c:legendEntry>
        <c:idx val="1"/>
        <c:txPr>
          <a:bodyPr/>
          <a:lstStyle/>
          <a:p>
            <a:pPr>
              <a:defRPr sz="900" baseline="0">
                <a:latin typeface="Arial" pitchFamily="34" charset="0"/>
              </a:defRPr>
            </a:pPr>
            <a:endParaRPr lang="fi-FI"/>
          </a:p>
        </c:txPr>
      </c:legendEntry>
      <c:layout>
        <c:manualLayout>
          <c:xMode val="edge"/>
          <c:yMode val="edge"/>
          <c:x val="0"/>
          <c:y val="0.93500570379232628"/>
          <c:w val="0.99550027837429411"/>
          <c:h val="6.4994296207673719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281E-2"/>
          <c:w val="0.8721353174603178"/>
          <c:h val="0.76311840277777798"/>
        </c:manualLayout>
      </c:layout>
      <c:radarChart>
        <c:radarStyle val="marker"/>
        <c:varyColors val="0"/>
        <c:ser>
          <c:idx val="0"/>
          <c:order val="0"/>
          <c:tx>
            <c:strRef>
              <c:f>'elementary occupation_education'!$C$1</c:f>
              <c:strCache>
                <c:ptCount val="1"/>
                <c:pt idx="0">
                  <c:v>Early school leavers </c:v>
                </c:pt>
              </c:strCache>
            </c:strRef>
          </c:tx>
          <c:cat>
            <c:strRef>
              <c:f>'elementary occupation_education'!$A$30:$A$33</c:f>
              <c:strCache>
                <c:ptCount val="4"/>
                <c:pt idx="0">
                  <c:v>EL</c:v>
                </c:pt>
                <c:pt idx="1">
                  <c:v>IT</c:v>
                </c:pt>
                <c:pt idx="2">
                  <c:v>PT</c:v>
                </c:pt>
                <c:pt idx="3">
                  <c:v>ES</c:v>
                </c:pt>
              </c:strCache>
            </c:strRef>
          </c:cat>
          <c:val>
            <c:numRef>
              <c:f>'elementary occupation_education'!$C$30:$C$33</c:f>
              <c:numCache>
                <c:formatCode>#,##0.0</c:formatCode>
                <c:ptCount val="4"/>
                <c:pt idx="0">
                  <c:v>11.4</c:v>
                </c:pt>
                <c:pt idx="1">
                  <c:v>17.600000000000001</c:v>
                </c:pt>
                <c:pt idx="2">
                  <c:v>20.8</c:v>
                </c:pt>
                <c:pt idx="3">
                  <c:v>24.9</c:v>
                </c:pt>
              </c:numCache>
            </c:numRef>
          </c:val>
        </c:ser>
        <c:ser>
          <c:idx val="1"/>
          <c:order val="1"/>
          <c:tx>
            <c:strRef>
              <c:f>'elementary occupation_education'!$D$1</c:f>
              <c:strCache>
                <c:ptCount val="1"/>
                <c:pt idx="0">
                  <c:v>NEET</c:v>
                </c:pt>
              </c:strCache>
            </c:strRef>
          </c:tx>
          <c:cat>
            <c:strRef>
              <c:f>'elementary occupation_education'!$A$30:$A$33</c:f>
              <c:strCache>
                <c:ptCount val="4"/>
                <c:pt idx="0">
                  <c:v>EL</c:v>
                </c:pt>
                <c:pt idx="1">
                  <c:v>IT</c:v>
                </c:pt>
                <c:pt idx="2">
                  <c:v>PT</c:v>
                </c:pt>
                <c:pt idx="3">
                  <c:v>ES</c:v>
                </c:pt>
              </c:strCache>
            </c:strRef>
          </c:cat>
          <c:val>
            <c:numRef>
              <c:f>'elementary occupation_education'!$D$30:$D$33</c:f>
              <c:numCache>
                <c:formatCode>#,##0.0</c:formatCode>
                <c:ptCount val="4"/>
                <c:pt idx="0">
                  <c:v>27.1</c:v>
                </c:pt>
                <c:pt idx="1">
                  <c:v>23.9</c:v>
                </c:pt>
                <c:pt idx="2">
                  <c:v>15.9</c:v>
                </c:pt>
                <c:pt idx="3">
                  <c:v>22.6</c:v>
                </c:pt>
              </c:numCache>
            </c:numRef>
          </c:val>
        </c:ser>
        <c:dLbls>
          <c:showLegendKey val="0"/>
          <c:showVal val="0"/>
          <c:showCatName val="0"/>
          <c:showSerName val="0"/>
          <c:showPercent val="0"/>
          <c:showBubbleSize val="0"/>
        </c:dLbls>
        <c:axId val="452375080"/>
        <c:axId val="452373120"/>
      </c:radarChart>
      <c:catAx>
        <c:axId val="452375080"/>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73120"/>
        <c:crosses val="autoZero"/>
        <c:auto val="0"/>
        <c:lblAlgn val="ctr"/>
        <c:lblOffset val="100"/>
        <c:noMultiLvlLbl val="0"/>
      </c:catAx>
      <c:valAx>
        <c:axId val="452373120"/>
        <c:scaling>
          <c:orientation val="minMax"/>
          <c:max val="3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5080"/>
        <c:crosses val="autoZero"/>
        <c:crossBetween val="between"/>
      </c:valAx>
    </c:plotArea>
    <c:legend>
      <c:legendPos val="b"/>
      <c:legendEntry>
        <c:idx val="0"/>
        <c:txPr>
          <a:bodyPr/>
          <a:lstStyle/>
          <a:p>
            <a:pPr>
              <a:defRPr sz="900" baseline="0">
                <a:latin typeface="Arial" pitchFamily="34" charset="0"/>
              </a:defRPr>
            </a:pPr>
            <a:endParaRPr lang="fi-FI"/>
          </a:p>
        </c:txPr>
      </c:legendEntry>
      <c:legendEntry>
        <c:idx val="1"/>
        <c:txPr>
          <a:bodyPr/>
          <a:lstStyle/>
          <a:p>
            <a:pPr>
              <a:defRPr sz="900" baseline="0">
                <a:latin typeface="Arial" pitchFamily="34" charset="0"/>
              </a:defRPr>
            </a:pPr>
            <a:endParaRPr lang="fi-FI"/>
          </a:p>
        </c:txPr>
      </c:legendEntry>
      <c:layout>
        <c:manualLayout>
          <c:xMode val="edge"/>
          <c:yMode val="edge"/>
          <c:x val="0"/>
          <c:y val="0.93500570379232628"/>
          <c:w val="0.99550027837429411"/>
          <c:h val="6.4994296207673719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1207539682539686E-2"/>
          <c:y val="9.9097222222222281E-2"/>
          <c:w val="0.8721353174603178"/>
          <c:h val="0.76311840277777798"/>
        </c:manualLayout>
      </c:layout>
      <c:radarChart>
        <c:radarStyle val="marker"/>
        <c:varyColors val="0"/>
        <c:ser>
          <c:idx val="0"/>
          <c:order val="0"/>
          <c:tx>
            <c:strRef>
              <c:f>'Netz Länder_Houshold_poverty'!$G$1</c:f>
              <c:strCache>
                <c:ptCount val="1"/>
                <c:pt idx="0">
                  <c:v>People living in households with very low work intensity</c:v>
                </c:pt>
              </c:strCache>
            </c:strRef>
          </c:tx>
          <c:cat>
            <c:strRef>
              <c:f>'Netz Länder_Houshold_poverty'!$A$2:$A$9</c:f>
              <c:strCache>
                <c:ptCount val="8"/>
                <c:pt idx="0">
                  <c:v>AT</c:v>
                </c:pt>
                <c:pt idx="1">
                  <c:v>CY</c:v>
                </c:pt>
                <c:pt idx="2">
                  <c:v>CZ</c:v>
                </c:pt>
                <c:pt idx="3">
                  <c:v>DE</c:v>
                </c:pt>
                <c:pt idx="4">
                  <c:v>LU</c:v>
                </c:pt>
                <c:pt idx="5">
                  <c:v>MT</c:v>
                </c:pt>
                <c:pt idx="6">
                  <c:v>SI</c:v>
                </c:pt>
                <c:pt idx="7">
                  <c:v>CH</c:v>
                </c:pt>
              </c:strCache>
            </c:strRef>
          </c:cat>
          <c:val>
            <c:numRef>
              <c:f>'Netz Länder_Houshold_poverty'!$G$2:$G$9</c:f>
              <c:numCache>
                <c:formatCode>#,##0.0</c:formatCode>
                <c:ptCount val="8"/>
                <c:pt idx="0">
                  <c:v>7.6</c:v>
                </c:pt>
                <c:pt idx="1">
                  <c:v>6.4</c:v>
                </c:pt>
                <c:pt idx="2">
                  <c:v>6.8</c:v>
                </c:pt>
                <c:pt idx="3">
                  <c:v>9.8000000000000007</c:v>
                </c:pt>
                <c:pt idx="4">
                  <c:v>6.1</c:v>
                </c:pt>
                <c:pt idx="5">
                  <c:v>7.9</c:v>
                </c:pt>
                <c:pt idx="6">
                  <c:v>7.5</c:v>
                </c:pt>
                <c:pt idx="7">
                  <c:v>3.4</c:v>
                </c:pt>
              </c:numCache>
            </c:numRef>
          </c:val>
        </c:ser>
        <c:dLbls>
          <c:showLegendKey val="0"/>
          <c:showVal val="0"/>
          <c:showCatName val="0"/>
          <c:showSerName val="0"/>
          <c:showPercent val="0"/>
          <c:showBubbleSize val="0"/>
        </c:dLbls>
        <c:axId val="452374296"/>
        <c:axId val="452375472"/>
      </c:radarChart>
      <c:catAx>
        <c:axId val="452374296"/>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75472"/>
        <c:crosses val="autoZero"/>
        <c:auto val="0"/>
        <c:lblAlgn val="ctr"/>
        <c:lblOffset val="100"/>
        <c:noMultiLvlLbl val="0"/>
      </c:catAx>
      <c:valAx>
        <c:axId val="452375472"/>
        <c:scaling>
          <c:orientation val="minMax"/>
          <c:max val="2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4296"/>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8.5674441638191462E-2"/>
          <c:y val="0.88084510959308893"/>
          <c:w val="0.69311939781112253"/>
          <c:h val="0.11474509394934906"/>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9.6795238095238101E-2"/>
          <c:y val="0.10410625"/>
          <c:w val="0.87213531746031792"/>
          <c:h val="0.76311840277777809"/>
        </c:manualLayout>
      </c:layout>
      <c:radarChart>
        <c:radarStyle val="marker"/>
        <c:varyColors val="0"/>
        <c:ser>
          <c:idx val="0"/>
          <c:order val="0"/>
          <c:tx>
            <c:strRef>
              <c:f>'Netz Länder_Houshold_poverty'!$G$1</c:f>
              <c:strCache>
                <c:ptCount val="1"/>
                <c:pt idx="0">
                  <c:v>People living in households with very low work intensity</c:v>
                </c:pt>
              </c:strCache>
            </c:strRef>
          </c:tx>
          <c:cat>
            <c:strRef>
              <c:f>'Netz Länder_Houshold_poverty'!$A$11:$A$20</c:f>
              <c:strCache>
                <c:ptCount val="10"/>
                <c:pt idx="0">
                  <c:v>BE</c:v>
                </c:pt>
                <c:pt idx="1">
                  <c:v>DK</c:v>
                </c:pt>
                <c:pt idx="2">
                  <c:v>FI</c:v>
                </c:pt>
                <c:pt idx="3">
                  <c:v>FR</c:v>
                </c:pt>
                <c:pt idx="4">
                  <c:v>IS</c:v>
                </c:pt>
                <c:pt idx="5">
                  <c:v>IE</c:v>
                </c:pt>
                <c:pt idx="6">
                  <c:v>NL</c:v>
                </c:pt>
                <c:pt idx="7">
                  <c:v>NO</c:v>
                </c:pt>
                <c:pt idx="8">
                  <c:v>SE</c:v>
                </c:pt>
                <c:pt idx="9">
                  <c:v>UK</c:v>
                </c:pt>
              </c:strCache>
            </c:strRef>
          </c:cat>
          <c:val>
            <c:numRef>
              <c:f>'Netz Länder_Houshold_poverty'!$G$11:$G$20</c:f>
              <c:numCache>
                <c:formatCode>#,##0.0</c:formatCode>
                <c:ptCount val="10"/>
                <c:pt idx="0">
                  <c:v>14</c:v>
                </c:pt>
                <c:pt idx="1">
                  <c:v>10.9</c:v>
                </c:pt>
                <c:pt idx="2">
                  <c:v>9.1</c:v>
                </c:pt>
                <c:pt idx="3">
                  <c:v>8.4</c:v>
                </c:pt>
                <c:pt idx="4">
                  <c:v>6</c:v>
                </c:pt>
                <c:pt idx="5">
                  <c:v>24.1</c:v>
                </c:pt>
                <c:pt idx="6">
                  <c:v>8.6999999999999993</c:v>
                </c:pt>
                <c:pt idx="7">
                  <c:v>7</c:v>
                </c:pt>
                <c:pt idx="8">
                  <c:v>10</c:v>
                </c:pt>
                <c:pt idx="9">
                  <c:v>13</c:v>
                </c:pt>
              </c:numCache>
            </c:numRef>
          </c:val>
        </c:ser>
        <c:dLbls>
          <c:showLegendKey val="0"/>
          <c:showVal val="0"/>
          <c:showCatName val="0"/>
          <c:showSerName val="0"/>
          <c:showPercent val="0"/>
          <c:showBubbleSize val="0"/>
        </c:dLbls>
        <c:axId val="452377432"/>
        <c:axId val="452378216"/>
      </c:radarChart>
      <c:catAx>
        <c:axId val="452377432"/>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452378216"/>
        <c:crosses val="autoZero"/>
        <c:auto val="0"/>
        <c:lblAlgn val="ctr"/>
        <c:lblOffset val="100"/>
        <c:noMultiLvlLbl val="0"/>
      </c:catAx>
      <c:valAx>
        <c:axId val="452378216"/>
        <c:scaling>
          <c:orientation val="minMax"/>
          <c:max val="2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7432"/>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8.5674441638191462E-2"/>
          <c:y val="0.88084510959308893"/>
          <c:w val="0.69311939781112253"/>
          <c:h val="0.11474509394934906"/>
        </c:manualLayout>
      </c:layout>
      <c:overlay val="0"/>
    </c:legend>
    <c:plotVisOnly val="1"/>
    <c:dispBlanksAs val="gap"/>
    <c:showDLblsOverMax val="0"/>
  </c:chart>
  <c:spPr>
    <a:ln>
      <a:solidFill>
        <a:sysClr val="windowText" lastClr="000000"/>
      </a:solidFill>
    </a:ln>
  </c:spPr>
  <c:txPr>
    <a:bodyPr rot="0" anchor="ctr" anchorCtr="0"/>
    <a:lstStyle/>
    <a:p>
      <a:pPr>
        <a:defRPr kern="0" baseline="0"/>
      </a:pPr>
      <a:endParaRPr lang="fi-FI"/>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1207539682539686E-2"/>
          <c:y val="9.9097222222222309E-2"/>
          <c:w val="0.87213531746031792"/>
          <c:h val="0.76311840277777809"/>
        </c:manualLayout>
      </c:layout>
      <c:radarChart>
        <c:radarStyle val="marker"/>
        <c:varyColors val="0"/>
        <c:ser>
          <c:idx val="0"/>
          <c:order val="0"/>
          <c:tx>
            <c:strRef>
              <c:f>'Netz Länder_Houshold_poverty'!$G$1</c:f>
              <c:strCache>
                <c:ptCount val="1"/>
                <c:pt idx="0">
                  <c:v>People living in households with very low work intensity</c:v>
                </c:pt>
              </c:strCache>
            </c:strRef>
          </c:tx>
          <c:cat>
            <c:strRef>
              <c:f>'Netz Länder_Houshold_poverty'!$A$22:$A$28</c:f>
              <c:strCache>
                <c:ptCount val="7"/>
                <c:pt idx="0">
                  <c:v>BG</c:v>
                </c:pt>
                <c:pt idx="1">
                  <c:v>EE</c:v>
                </c:pt>
                <c:pt idx="2">
                  <c:v>HU</c:v>
                </c:pt>
                <c:pt idx="3">
                  <c:v>LV</c:v>
                </c:pt>
                <c:pt idx="4">
                  <c:v>LT</c:v>
                </c:pt>
                <c:pt idx="5">
                  <c:v>PL</c:v>
                </c:pt>
                <c:pt idx="6">
                  <c:v>SK</c:v>
                </c:pt>
              </c:strCache>
            </c:strRef>
          </c:cat>
          <c:val>
            <c:numRef>
              <c:f>'Netz Länder_Houshold_poverty'!$G$22:$G$28</c:f>
              <c:numCache>
                <c:formatCode>#,##0.0</c:formatCode>
                <c:ptCount val="7"/>
                <c:pt idx="0">
                  <c:v>12.4</c:v>
                </c:pt>
                <c:pt idx="1">
                  <c:v>9</c:v>
                </c:pt>
                <c:pt idx="2">
                  <c:v>12.7</c:v>
                </c:pt>
                <c:pt idx="3">
                  <c:v>11.5</c:v>
                </c:pt>
                <c:pt idx="4">
                  <c:v>11.3</c:v>
                </c:pt>
                <c:pt idx="5">
                  <c:v>6.8</c:v>
                </c:pt>
                <c:pt idx="6">
                  <c:v>7.2</c:v>
                </c:pt>
              </c:numCache>
            </c:numRef>
          </c:val>
        </c:ser>
        <c:dLbls>
          <c:showLegendKey val="0"/>
          <c:showVal val="0"/>
          <c:showCatName val="0"/>
          <c:showSerName val="0"/>
          <c:showPercent val="0"/>
          <c:showBubbleSize val="0"/>
        </c:dLbls>
        <c:axId val="452379392"/>
        <c:axId val="242475248"/>
      </c:radarChart>
      <c:catAx>
        <c:axId val="452379392"/>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242475248"/>
        <c:crosses val="autoZero"/>
        <c:auto val="0"/>
        <c:lblAlgn val="ctr"/>
        <c:lblOffset val="100"/>
        <c:noMultiLvlLbl val="0"/>
      </c:catAx>
      <c:valAx>
        <c:axId val="242475248"/>
        <c:scaling>
          <c:orientation val="minMax"/>
          <c:max val="2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452379392"/>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8.5674441638191462E-2"/>
          <c:y val="0.88084510959308893"/>
          <c:w val="0.69311939781112253"/>
          <c:h val="0.11474509394934906"/>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1207539682539686E-2"/>
          <c:y val="9.9097222222222309E-2"/>
          <c:w val="0.87213531746031792"/>
          <c:h val="0.76311840277777809"/>
        </c:manualLayout>
      </c:layout>
      <c:radarChart>
        <c:radarStyle val="marker"/>
        <c:varyColors val="0"/>
        <c:ser>
          <c:idx val="0"/>
          <c:order val="0"/>
          <c:tx>
            <c:strRef>
              <c:f>'Netz Länder_Houshold_poverty'!$G$1</c:f>
              <c:strCache>
                <c:ptCount val="1"/>
                <c:pt idx="0">
                  <c:v>People living in households with very low work intensity</c:v>
                </c:pt>
              </c:strCache>
            </c:strRef>
          </c:tx>
          <c:cat>
            <c:strRef>
              <c:f>'Netz Länder_Houshold_poverty'!$A$30:$A$33</c:f>
              <c:strCache>
                <c:ptCount val="4"/>
                <c:pt idx="0">
                  <c:v>EL</c:v>
                </c:pt>
                <c:pt idx="1">
                  <c:v>IT</c:v>
                </c:pt>
                <c:pt idx="2">
                  <c:v>PT</c:v>
                </c:pt>
                <c:pt idx="3">
                  <c:v>ES</c:v>
                </c:pt>
              </c:strCache>
            </c:strRef>
          </c:cat>
          <c:val>
            <c:numRef>
              <c:f>'Netz Länder_Houshold_poverty'!$G$30:$G$33</c:f>
              <c:numCache>
                <c:formatCode>#,##0.0</c:formatCode>
                <c:ptCount val="4"/>
                <c:pt idx="0">
                  <c:v>14.1</c:v>
                </c:pt>
                <c:pt idx="1">
                  <c:v>10.3</c:v>
                </c:pt>
                <c:pt idx="2">
                  <c:v>10.1</c:v>
                </c:pt>
                <c:pt idx="3">
                  <c:v>14.2</c:v>
                </c:pt>
              </c:numCache>
            </c:numRef>
          </c:val>
        </c:ser>
        <c:dLbls>
          <c:showLegendKey val="0"/>
          <c:showVal val="0"/>
          <c:showCatName val="0"/>
          <c:showSerName val="0"/>
          <c:showPercent val="0"/>
          <c:showBubbleSize val="0"/>
        </c:dLbls>
        <c:axId val="242469368"/>
        <c:axId val="242472112"/>
      </c:radarChart>
      <c:catAx>
        <c:axId val="242469368"/>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242472112"/>
        <c:crosses val="autoZero"/>
        <c:auto val="0"/>
        <c:lblAlgn val="ctr"/>
        <c:lblOffset val="100"/>
        <c:noMultiLvlLbl val="0"/>
      </c:catAx>
      <c:valAx>
        <c:axId val="242472112"/>
        <c:scaling>
          <c:orientation val="minMax"/>
          <c:max val="2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242469368"/>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8.5674441638191462E-2"/>
          <c:y val="0.88084509238325415"/>
          <c:w val="0.69311939781112253"/>
          <c:h val="0.11474511230650619"/>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09E-2"/>
          <c:w val="0.87213531746031792"/>
          <c:h val="0.76311840277777809"/>
        </c:manualLayout>
      </c:layout>
      <c:radarChart>
        <c:radarStyle val="marker"/>
        <c:varyColors val="0"/>
        <c:ser>
          <c:idx val="0"/>
          <c:order val="0"/>
          <c:tx>
            <c:strRef>
              <c:f>'Netz Länder_Houshold_poverty'!$E$1</c:f>
              <c:strCache>
                <c:ptCount val="1"/>
                <c:pt idx="0">
                  <c:v>In-work at-risk-of-poverty rate</c:v>
                </c:pt>
              </c:strCache>
            </c:strRef>
          </c:tx>
          <c:cat>
            <c:strRef>
              <c:f>'Netz Länder_Houshold_poverty'!$A$2:$A$9</c:f>
              <c:strCache>
                <c:ptCount val="8"/>
                <c:pt idx="0">
                  <c:v>AT</c:v>
                </c:pt>
                <c:pt idx="1">
                  <c:v>CY</c:v>
                </c:pt>
                <c:pt idx="2">
                  <c:v>CZ</c:v>
                </c:pt>
                <c:pt idx="3">
                  <c:v>DE</c:v>
                </c:pt>
                <c:pt idx="4">
                  <c:v>LU</c:v>
                </c:pt>
                <c:pt idx="5">
                  <c:v>MT</c:v>
                </c:pt>
                <c:pt idx="6">
                  <c:v>SI</c:v>
                </c:pt>
                <c:pt idx="7">
                  <c:v>CH</c:v>
                </c:pt>
              </c:strCache>
            </c:strRef>
          </c:cat>
          <c:val>
            <c:numRef>
              <c:f>'Netz Länder_Houshold_poverty'!$E$2:$E$9</c:f>
              <c:numCache>
                <c:formatCode>#,##0.0</c:formatCode>
                <c:ptCount val="8"/>
                <c:pt idx="0">
                  <c:v>8.1</c:v>
                </c:pt>
                <c:pt idx="1">
                  <c:v>7.9</c:v>
                </c:pt>
                <c:pt idx="2">
                  <c:v>4.5</c:v>
                </c:pt>
                <c:pt idx="3">
                  <c:v>7.8</c:v>
                </c:pt>
                <c:pt idx="4">
                  <c:v>10.199999999999999</c:v>
                </c:pt>
                <c:pt idx="5">
                  <c:v>5.7</c:v>
                </c:pt>
                <c:pt idx="6">
                  <c:v>6.5</c:v>
                </c:pt>
                <c:pt idx="7">
                  <c:v>8.5</c:v>
                </c:pt>
              </c:numCache>
            </c:numRef>
          </c:val>
        </c:ser>
        <c:ser>
          <c:idx val="1"/>
          <c:order val="1"/>
          <c:tx>
            <c:strRef>
              <c:f>'Netz Länder_Houshold_poverty'!$F$1</c:f>
              <c:strCache>
                <c:ptCount val="1"/>
                <c:pt idx="0">
                  <c:v>Servere material deprivation</c:v>
                </c:pt>
              </c:strCache>
            </c:strRef>
          </c:tx>
          <c:cat>
            <c:strRef>
              <c:f>'Netz Länder_Houshold_poverty'!$A$2:$A$9</c:f>
              <c:strCache>
                <c:ptCount val="8"/>
                <c:pt idx="0">
                  <c:v>AT</c:v>
                </c:pt>
                <c:pt idx="1">
                  <c:v>CY</c:v>
                </c:pt>
                <c:pt idx="2">
                  <c:v>CZ</c:v>
                </c:pt>
                <c:pt idx="3">
                  <c:v>DE</c:v>
                </c:pt>
                <c:pt idx="4">
                  <c:v>LU</c:v>
                </c:pt>
                <c:pt idx="5">
                  <c:v>MT</c:v>
                </c:pt>
                <c:pt idx="6">
                  <c:v>SI</c:v>
                </c:pt>
                <c:pt idx="7">
                  <c:v>CH</c:v>
                </c:pt>
              </c:strCache>
            </c:strRef>
          </c:cat>
          <c:val>
            <c:numRef>
              <c:f>'Netz Länder_Houshold_poverty'!$F$2:$F$9</c:f>
              <c:numCache>
                <c:formatCode>#,##0.0</c:formatCode>
                <c:ptCount val="8"/>
                <c:pt idx="0">
                  <c:v>4</c:v>
                </c:pt>
                <c:pt idx="1">
                  <c:v>15</c:v>
                </c:pt>
                <c:pt idx="2">
                  <c:v>6.6</c:v>
                </c:pt>
                <c:pt idx="3">
                  <c:v>4.9000000000000004</c:v>
                </c:pt>
                <c:pt idx="4">
                  <c:v>1.3</c:v>
                </c:pt>
                <c:pt idx="5">
                  <c:v>8</c:v>
                </c:pt>
                <c:pt idx="6">
                  <c:v>6.6</c:v>
                </c:pt>
                <c:pt idx="7">
                  <c:v>0.8</c:v>
                </c:pt>
              </c:numCache>
            </c:numRef>
          </c:val>
        </c:ser>
        <c:dLbls>
          <c:showLegendKey val="0"/>
          <c:showVal val="0"/>
          <c:showCatName val="0"/>
          <c:showSerName val="0"/>
          <c:showPercent val="0"/>
          <c:showBubbleSize val="0"/>
        </c:dLbls>
        <c:axId val="241146824"/>
        <c:axId val="241139768"/>
      </c:radarChart>
      <c:catAx>
        <c:axId val="241146824"/>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241139768"/>
        <c:crosses val="autoZero"/>
        <c:auto val="0"/>
        <c:lblAlgn val="ctr"/>
        <c:lblOffset val="100"/>
        <c:noMultiLvlLbl val="0"/>
      </c:catAx>
      <c:valAx>
        <c:axId val="241139768"/>
        <c:scaling>
          <c:orientation val="minMax"/>
          <c:max val="4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241146824"/>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583372442683074"/>
          <c:w val="1"/>
          <c:h val="9.4166275573169256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Länder_Houshold_poverty'!$E$1</c:f>
              <c:strCache>
                <c:ptCount val="1"/>
                <c:pt idx="0">
                  <c:v>In-work at-risk-of-poverty rate</c:v>
                </c:pt>
              </c:strCache>
            </c:strRef>
          </c:tx>
          <c:cat>
            <c:strRef>
              <c:f>'Netz Länder_Houshold_poverty'!$A$11:$A$20</c:f>
              <c:strCache>
                <c:ptCount val="10"/>
                <c:pt idx="0">
                  <c:v>BE</c:v>
                </c:pt>
                <c:pt idx="1">
                  <c:v>DK</c:v>
                </c:pt>
                <c:pt idx="2">
                  <c:v>FI</c:v>
                </c:pt>
                <c:pt idx="3">
                  <c:v>FR</c:v>
                </c:pt>
                <c:pt idx="4">
                  <c:v>IS</c:v>
                </c:pt>
                <c:pt idx="5">
                  <c:v>IE</c:v>
                </c:pt>
                <c:pt idx="6">
                  <c:v>NL</c:v>
                </c:pt>
                <c:pt idx="7">
                  <c:v>NO</c:v>
                </c:pt>
                <c:pt idx="8">
                  <c:v>SE</c:v>
                </c:pt>
                <c:pt idx="9">
                  <c:v>UK</c:v>
                </c:pt>
              </c:strCache>
            </c:strRef>
          </c:cat>
          <c:val>
            <c:numRef>
              <c:f>'Netz Länder_Houshold_poverty'!$E$11:$E$20</c:f>
              <c:numCache>
                <c:formatCode>#,##0.0</c:formatCode>
                <c:ptCount val="10"/>
                <c:pt idx="0">
                  <c:v>4.5</c:v>
                </c:pt>
                <c:pt idx="1">
                  <c:v>5.6</c:v>
                </c:pt>
                <c:pt idx="2">
                  <c:v>3.8</c:v>
                </c:pt>
                <c:pt idx="3">
                  <c:v>8</c:v>
                </c:pt>
                <c:pt idx="4">
                  <c:v>5.2</c:v>
                </c:pt>
                <c:pt idx="5">
                  <c:v>5.6</c:v>
                </c:pt>
                <c:pt idx="6">
                  <c:v>4.5999999999999996</c:v>
                </c:pt>
                <c:pt idx="7">
                  <c:v>5.0999999999999996</c:v>
                </c:pt>
                <c:pt idx="8">
                  <c:v>6.6</c:v>
                </c:pt>
                <c:pt idx="9">
                  <c:v>9</c:v>
                </c:pt>
              </c:numCache>
            </c:numRef>
          </c:val>
        </c:ser>
        <c:ser>
          <c:idx val="1"/>
          <c:order val="1"/>
          <c:tx>
            <c:strRef>
              <c:f>'Netz Länder_Houshold_poverty'!$F$1</c:f>
              <c:strCache>
                <c:ptCount val="1"/>
                <c:pt idx="0">
                  <c:v>Servere material deprivation</c:v>
                </c:pt>
              </c:strCache>
            </c:strRef>
          </c:tx>
          <c:cat>
            <c:strRef>
              <c:f>'Netz Länder_Houshold_poverty'!$A$11:$A$20</c:f>
              <c:strCache>
                <c:ptCount val="10"/>
                <c:pt idx="0">
                  <c:v>BE</c:v>
                </c:pt>
                <c:pt idx="1">
                  <c:v>DK</c:v>
                </c:pt>
                <c:pt idx="2">
                  <c:v>FI</c:v>
                </c:pt>
                <c:pt idx="3">
                  <c:v>FR</c:v>
                </c:pt>
                <c:pt idx="4">
                  <c:v>IS</c:v>
                </c:pt>
                <c:pt idx="5">
                  <c:v>IE</c:v>
                </c:pt>
                <c:pt idx="6">
                  <c:v>NL</c:v>
                </c:pt>
                <c:pt idx="7">
                  <c:v>NO</c:v>
                </c:pt>
                <c:pt idx="8">
                  <c:v>SE</c:v>
                </c:pt>
                <c:pt idx="9">
                  <c:v>UK</c:v>
                </c:pt>
              </c:strCache>
            </c:strRef>
          </c:cat>
          <c:val>
            <c:numRef>
              <c:f>'Netz Länder_Houshold_poverty'!$F$11:$F$20</c:f>
              <c:numCache>
                <c:formatCode>#,##0.0</c:formatCode>
                <c:ptCount val="10"/>
                <c:pt idx="0">
                  <c:v>6.5</c:v>
                </c:pt>
                <c:pt idx="1">
                  <c:v>2.8</c:v>
                </c:pt>
                <c:pt idx="2">
                  <c:v>2.9</c:v>
                </c:pt>
                <c:pt idx="3">
                  <c:v>5.3</c:v>
                </c:pt>
                <c:pt idx="4">
                  <c:v>2.4</c:v>
                </c:pt>
                <c:pt idx="5">
                  <c:v>7.8</c:v>
                </c:pt>
                <c:pt idx="6">
                  <c:v>2.2999999999999998</c:v>
                </c:pt>
                <c:pt idx="7">
                  <c:v>1.7</c:v>
                </c:pt>
                <c:pt idx="8">
                  <c:v>1.3</c:v>
                </c:pt>
                <c:pt idx="9">
                  <c:v>7.8</c:v>
                </c:pt>
              </c:numCache>
            </c:numRef>
          </c:val>
        </c:ser>
        <c:dLbls>
          <c:showLegendKey val="0"/>
          <c:showVal val="0"/>
          <c:showCatName val="0"/>
          <c:showSerName val="0"/>
          <c:showPercent val="0"/>
          <c:showBubbleSize val="0"/>
        </c:dLbls>
        <c:axId val="241142512"/>
        <c:axId val="319399936"/>
      </c:radarChart>
      <c:catAx>
        <c:axId val="241142512"/>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19399936"/>
        <c:crosses val="autoZero"/>
        <c:auto val="0"/>
        <c:lblAlgn val="ctr"/>
        <c:lblOffset val="100"/>
        <c:noMultiLvlLbl val="0"/>
      </c:catAx>
      <c:valAx>
        <c:axId val="319399936"/>
        <c:scaling>
          <c:orientation val="minMax"/>
          <c:max val="4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241142512"/>
        <c:crosses val="autoZero"/>
        <c:crossBetween val="between"/>
        <c:majorUnit val="5"/>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583370148038422"/>
          <c:w val="0.99550022284950235"/>
          <c:h val="9.4166298519615776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Länder_Houshold_poverty'!$E$1</c:f>
              <c:strCache>
                <c:ptCount val="1"/>
                <c:pt idx="0">
                  <c:v>In-work at-risk-of-poverty rate</c:v>
                </c:pt>
              </c:strCache>
            </c:strRef>
          </c:tx>
          <c:cat>
            <c:strRef>
              <c:f>'Netz Länder_Houshold_poverty'!$A$22:$A$28</c:f>
              <c:strCache>
                <c:ptCount val="7"/>
                <c:pt idx="0">
                  <c:v>BG</c:v>
                </c:pt>
                <c:pt idx="1">
                  <c:v>EE</c:v>
                </c:pt>
                <c:pt idx="2">
                  <c:v>HU</c:v>
                </c:pt>
                <c:pt idx="3">
                  <c:v>LV</c:v>
                </c:pt>
                <c:pt idx="4">
                  <c:v>LT</c:v>
                </c:pt>
                <c:pt idx="5">
                  <c:v>PL</c:v>
                </c:pt>
                <c:pt idx="6">
                  <c:v>SK</c:v>
                </c:pt>
              </c:strCache>
            </c:strRef>
          </c:cat>
          <c:val>
            <c:numRef>
              <c:f>'Netz Länder_Houshold_poverty'!$E$22:$E$28</c:f>
              <c:numCache>
                <c:formatCode>#,##0.0</c:formatCode>
                <c:ptCount val="7"/>
                <c:pt idx="0">
                  <c:v>7.4</c:v>
                </c:pt>
                <c:pt idx="1">
                  <c:v>8.3000000000000007</c:v>
                </c:pt>
                <c:pt idx="2">
                  <c:v>5.3</c:v>
                </c:pt>
                <c:pt idx="3">
                  <c:v>8.8000000000000007</c:v>
                </c:pt>
                <c:pt idx="4">
                  <c:v>7.6</c:v>
                </c:pt>
                <c:pt idx="5">
                  <c:v>10.4</c:v>
                </c:pt>
                <c:pt idx="6">
                  <c:v>6.2</c:v>
                </c:pt>
              </c:numCache>
            </c:numRef>
          </c:val>
        </c:ser>
        <c:ser>
          <c:idx val="1"/>
          <c:order val="1"/>
          <c:tx>
            <c:strRef>
              <c:f>'Netz Länder_Houshold_poverty'!$F$1</c:f>
              <c:strCache>
                <c:ptCount val="1"/>
                <c:pt idx="0">
                  <c:v>Servere material deprivation</c:v>
                </c:pt>
              </c:strCache>
            </c:strRef>
          </c:tx>
          <c:cat>
            <c:strRef>
              <c:f>'Netz Länder_Houshold_poverty'!$A$22:$A$28</c:f>
              <c:strCache>
                <c:ptCount val="7"/>
                <c:pt idx="0">
                  <c:v>BG</c:v>
                </c:pt>
                <c:pt idx="1">
                  <c:v>EE</c:v>
                </c:pt>
                <c:pt idx="2">
                  <c:v>HU</c:v>
                </c:pt>
                <c:pt idx="3">
                  <c:v>LV</c:v>
                </c:pt>
                <c:pt idx="4">
                  <c:v>LT</c:v>
                </c:pt>
                <c:pt idx="5">
                  <c:v>PL</c:v>
                </c:pt>
                <c:pt idx="6">
                  <c:v>SK</c:v>
                </c:pt>
              </c:strCache>
            </c:strRef>
          </c:cat>
          <c:val>
            <c:numRef>
              <c:f>'Netz Länder_Houshold_poverty'!$F$22:$F$28</c:f>
              <c:numCache>
                <c:formatCode>#,##0.0</c:formatCode>
                <c:ptCount val="7"/>
                <c:pt idx="0">
                  <c:v>44.1</c:v>
                </c:pt>
                <c:pt idx="1">
                  <c:v>9.4</c:v>
                </c:pt>
                <c:pt idx="2">
                  <c:v>25.7</c:v>
                </c:pt>
                <c:pt idx="3">
                  <c:v>26</c:v>
                </c:pt>
                <c:pt idx="4">
                  <c:v>19.8</c:v>
                </c:pt>
                <c:pt idx="5">
                  <c:v>13.5</c:v>
                </c:pt>
                <c:pt idx="6">
                  <c:v>10.5</c:v>
                </c:pt>
              </c:numCache>
            </c:numRef>
          </c:val>
        </c:ser>
        <c:dLbls>
          <c:showLegendKey val="0"/>
          <c:showVal val="0"/>
          <c:showCatName val="0"/>
          <c:showSerName val="0"/>
          <c:showPercent val="0"/>
          <c:showBubbleSize val="0"/>
        </c:dLbls>
        <c:axId val="319400720"/>
        <c:axId val="319402680"/>
      </c:radarChart>
      <c:catAx>
        <c:axId val="319400720"/>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19402680"/>
        <c:crosses val="autoZero"/>
        <c:auto val="0"/>
        <c:lblAlgn val="ctr"/>
        <c:lblOffset val="100"/>
        <c:noMultiLvlLbl val="0"/>
      </c:catAx>
      <c:valAx>
        <c:axId val="319402680"/>
        <c:scaling>
          <c:orientation val="minMax"/>
          <c:max val="4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319400720"/>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5.0397662556331399E-3"/>
          <c:y val="0.90142392796926873"/>
          <c:w val="0.98992046748873364"/>
          <c:h val="9.4166275573169256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Länder_Houshold_poverty'!$E$1</c:f>
              <c:strCache>
                <c:ptCount val="1"/>
                <c:pt idx="0">
                  <c:v>In-work at-risk-of-poverty rate</c:v>
                </c:pt>
              </c:strCache>
            </c:strRef>
          </c:tx>
          <c:cat>
            <c:strRef>
              <c:f>'Netz Länder_Houshold_poverty'!$A$30:$A$33</c:f>
              <c:strCache>
                <c:ptCount val="4"/>
                <c:pt idx="0">
                  <c:v>EL</c:v>
                </c:pt>
                <c:pt idx="1">
                  <c:v>IT</c:v>
                </c:pt>
                <c:pt idx="2">
                  <c:v>PT</c:v>
                </c:pt>
                <c:pt idx="3">
                  <c:v>ES</c:v>
                </c:pt>
              </c:strCache>
            </c:strRef>
          </c:cat>
          <c:val>
            <c:numRef>
              <c:f>'Netz Länder_Houshold_poverty'!$E$30:$E$33</c:f>
              <c:numCache>
                <c:formatCode>#,##0.0</c:formatCode>
                <c:ptCount val="4"/>
                <c:pt idx="0">
                  <c:v>15.1</c:v>
                </c:pt>
                <c:pt idx="1">
                  <c:v>11</c:v>
                </c:pt>
                <c:pt idx="2">
                  <c:v>9.8000000000000007</c:v>
                </c:pt>
                <c:pt idx="3">
                  <c:v>12.3</c:v>
                </c:pt>
              </c:numCache>
            </c:numRef>
          </c:val>
        </c:ser>
        <c:ser>
          <c:idx val="1"/>
          <c:order val="1"/>
          <c:tx>
            <c:strRef>
              <c:f>'Netz Länder_Houshold_poverty'!$F$1</c:f>
              <c:strCache>
                <c:ptCount val="1"/>
                <c:pt idx="0">
                  <c:v>Servere material deprivation</c:v>
                </c:pt>
              </c:strCache>
            </c:strRef>
          </c:tx>
          <c:cat>
            <c:strRef>
              <c:f>'Netz Länder_Houshold_poverty'!$A$30:$A$33</c:f>
              <c:strCache>
                <c:ptCount val="4"/>
                <c:pt idx="0">
                  <c:v>EL</c:v>
                </c:pt>
                <c:pt idx="1">
                  <c:v>IT</c:v>
                </c:pt>
                <c:pt idx="2">
                  <c:v>PT</c:v>
                </c:pt>
                <c:pt idx="3">
                  <c:v>ES</c:v>
                </c:pt>
              </c:strCache>
            </c:strRef>
          </c:cat>
          <c:val>
            <c:numRef>
              <c:f>'Netz Länder_Houshold_poverty'!$F$30:$F$33</c:f>
              <c:numCache>
                <c:formatCode>#,##0.0</c:formatCode>
                <c:ptCount val="4"/>
                <c:pt idx="0">
                  <c:v>19.5</c:v>
                </c:pt>
                <c:pt idx="1">
                  <c:v>14.5</c:v>
                </c:pt>
                <c:pt idx="2">
                  <c:v>8.6</c:v>
                </c:pt>
                <c:pt idx="3">
                  <c:v>5.8</c:v>
                </c:pt>
              </c:numCache>
            </c:numRef>
          </c:val>
        </c:ser>
        <c:dLbls>
          <c:showLegendKey val="0"/>
          <c:showVal val="0"/>
          <c:showCatName val="0"/>
          <c:showSerName val="0"/>
          <c:showPercent val="0"/>
          <c:showBubbleSize val="0"/>
        </c:dLbls>
        <c:axId val="322674104"/>
        <c:axId val="322672144"/>
      </c:radarChart>
      <c:catAx>
        <c:axId val="322674104"/>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22672144"/>
        <c:crosses val="autoZero"/>
        <c:auto val="0"/>
        <c:lblAlgn val="ctr"/>
        <c:lblOffset val="100"/>
        <c:noMultiLvlLbl val="0"/>
      </c:catAx>
      <c:valAx>
        <c:axId val="322672144"/>
        <c:scaling>
          <c:orientation val="minMax"/>
          <c:max val="45"/>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322674104"/>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583370148038422"/>
          <c:w val="1"/>
          <c:h val="9.4166298519615776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09E-2"/>
          <c:w val="0.87213531746031792"/>
          <c:h val="0.76311840277777809"/>
        </c:manualLayout>
      </c:layout>
      <c:radarChart>
        <c:radarStyle val="marker"/>
        <c:varyColors val="0"/>
        <c:ser>
          <c:idx val="0"/>
          <c:order val="0"/>
          <c:tx>
            <c:strRef>
              <c:f>'Netz Länder_Housing'!$B$1</c:f>
              <c:strCache>
                <c:ptCount val="1"/>
                <c:pt idx="0">
                  <c:v>Overcrowding rate</c:v>
                </c:pt>
              </c:strCache>
            </c:strRef>
          </c:tx>
          <c:cat>
            <c:strRef>
              <c:f>'Netz Länder_Housing'!$A$2:$A$9</c:f>
              <c:strCache>
                <c:ptCount val="8"/>
                <c:pt idx="0">
                  <c:v>AT</c:v>
                </c:pt>
                <c:pt idx="1">
                  <c:v>CY</c:v>
                </c:pt>
                <c:pt idx="2">
                  <c:v>CZ</c:v>
                </c:pt>
                <c:pt idx="3">
                  <c:v>DE</c:v>
                </c:pt>
                <c:pt idx="4">
                  <c:v>LU</c:v>
                </c:pt>
                <c:pt idx="5">
                  <c:v>MT</c:v>
                </c:pt>
                <c:pt idx="6">
                  <c:v>SI</c:v>
                </c:pt>
                <c:pt idx="7">
                  <c:v>CH</c:v>
                </c:pt>
              </c:strCache>
            </c:strRef>
          </c:cat>
          <c:val>
            <c:numRef>
              <c:f>'Netz Länder_Housing'!$B$2:$B$9</c:f>
              <c:numCache>
                <c:formatCode>#,##0.0</c:formatCode>
                <c:ptCount val="8"/>
                <c:pt idx="0">
                  <c:v>13.9</c:v>
                </c:pt>
                <c:pt idx="1">
                  <c:v>2.8</c:v>
                </c:pt>
                <c:pt idx="2">
                  <c:v>21.1</c:v>
                </c:pt>
                <c:pt idx="3">
                  <c:v>6.6</c:v>
                </c:pt>
                <c:pt idx="4">
                  <c:v>7</c:v>
                </c:pt>
                <c:pt idx="5">
                  <c:v>4.3</c:v>
                </c:pt>
                <c:pt idx="6">
                  <c:v>16.600000000000001</c:v>
                </c:pt>
                <c:pt idx="7">
                  <c:v>5.9</c:v>
                </c:pt>
              </c:numCache>
            </c:numRef>
          </c:val>
        </c:ser>
        <c:ser>
          <c:idx val="1"/>
          <c:order val="1"/>
          <c:tx>
            <c:strRef>
              <c:f>'Netz Länder_Housing'!$C$1</c:f>
              <c:strCache>
                <c:ptCount val="1"/>
                <c:pt idx="0">
                  <c:v>Population without bath or shower</c:v>
                </c:pt>
              </c:strCache>
            </c:strRef>
          </c:tx>
          <c:cat>
            <c:strRef>
              <c:f>'Netz Länder_Housing'!$A$2:$A$9</c:f>
              <c:strCache>
                <c:ptCount val="8"/>
                <c:pt idx="0">
                  <c:v>AT</c:v>
                </c:pt>
                <c:pt idx="1">
                  <c:v>CY</c:v>
                </c:pt>
                <c:pt idx="2">
                  <c:v>CZ</c:v>
                </c:pt>
                <c:pt idx="3">
                  <c:v>DE</c:v>
                </c:pt>
                <c:pt idx="4">
                  <c:v>LU</c:v>
                </c:pt>
                <c:pt idx="5">
                  <c:v>MT</c:v>
                </c:pt>
                <c:pt idx="6">
                  <c:v>SI</c:v>
                </c:pt>
                <c:pt idx="7">
                  <c:v>CH</c:v>
                </c:pt>
              </c:strCache>
            </c:strRef>
          </c:cat>
          <c:val>
            <c:numRef>
              <c:f>'Netz Länder_Housing'!$C$2:$C$9</c:f>
              <c:numCache>
                <c:formatCode>#,##0.0</c:formatCode>
                <c:ptCount val="8"/>
                <c:pt idx="0">
                  <c:v>0.5</c:v>
                </c:pt>
                <c:pt idx="1">
                  <c:v>0.9</c:v>
                </c:pt>
                <c:pt idx="2">
                  <c:v>0.6</c:v>
                </c:pt>
                <c:pt idx="3">
                  <c:v>0.1</c:v>
                </c:pt>
                <c:pt idx="4">
                  <c:v>0.1</c:v>
                </c:pt>
                <c:pt idx="5">
                  <c:v>0.2</c:v>
                </c:pt>
                <c:pt idx="6">
                  <c:v>0.5</c:v>
                </c:pt>
                <c:pt idx="7">
                  <c:v>0.1</c:v>
                </c:pt>
              </c:numCache>
            </c:numRef>
          </c:val>
        </c:ser>
        <c:dLbls>
          <c:showLegendKey val="0"/>
          <c:showVal val="0"/>
          <c:showCatName val="0"/>
          <c:showSerName val="0"/>
          <c:showPercent val="0"/>
          <c:showBubbleSize val="0"/>
        </c:dLbls>
        <c:axId val="243825776"/>
        <c:axId val="243822640"/>
      </c:radarChart>
      <c:catAx>
        <c:axId val="243825776"/>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243822640"/>
        <c:crosses val="autoZero"/>
        <c:auto val="0"/>
        <c:lblAlgn val="ctr"/>
        <c:lblOffset val="100"/>
        <c:noMultiLvlLbl val="0"/>
      </c:catAx>
      <c:valAx>
        <c:axId val="243822640"/>
        <c:scaling>
          <c:orientation val="minMax"/>
          <c:max val="5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243825776"/>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375449757522031"/>
          <c:w val="1"/>
          <c:h val="9.6245502424779694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Länder_Housing'!$B$1</c:f>
              <c:strCache>
                <c:ptCount val="1"/>
                <c:pt idx="0">
                  <c:v>Overcrowding rate</c:v>
                </c:pt>
              </c:strCache>
            </c:strRef>
          </c:tx>
          <c:cat>
            <c:strRef>
              <c:f>'Netz Länder_Housing'!$A$11:$A$20</c:f>
              <c:strCache>
                <c:ptCount val="10"/>
                <c:pt idx="0">
                  <c:v>BE</c:v>
                </c:pt>
                <c:pt idx="1">
                  <c:v>DK</c:v>
                </c:pt>
                <c:pt idx="2">
                  <c:v>FI</c:v>
                </c:pt>
                <c:pt idx="3">
                  <c:v>FR</c:v>
                </c:pt>
                <c:pt idx="4">
                  <c:v>IS</c:v>
                </c:pt>
                <c:pt idx="5">
                  <c:v>IE</c:v>
                </c:pt>
                <c:pt idx="6">
                  <c:v>NL</c:v>
                </c:pt>
                <c:pt idx="7">
                  <c:v>NO</c:v>
                </c:pt>
                <c:pt idx="8">
                  <c:v>SE</c:v>
                </c:pt>
                <c:pt idx="9">
                  <c:v>UK</c:v>
                </c:pt>
              </c:strCache>
            </c:strRef>
          </c:cat>
          <c:val>
            <c:numRef>
              <c:f>'Netz Länder_Housing'!$B$11:$B$20</c:f>
              <c:numCache>
                <c:formatCode>#,##0.0</c:formatCode>
                <c:ptCount val="10"/>
                <c:pt idx="0">
                  <c:v>1.6</c:v>
                </c:pt>
                <c:pt idx="1">
                  <c:v>7.4</c:v>
                </c:pt>
                <c:pt idx="2">
                  <c:v>6</c:v>
                </c:pt>
                <c:pt idx="3">
                  <c:v>8.1</c:v>
                </c:pt>
                <c:pt idx="4">
                  <c:v>7.9</c:v>
                </c:pt>
                <c:pt idx="5">
                  <c:v>2.6</c:v>
                </c:pt>
                <c:pt idx="6">
                  <c:v>2.5</c:v>
                </c:pt>
                <c:pt idx="7">
                  <c:v>5.6</c:v>
                </c:pt>
                <c:pt idx="8">
                  <c:v>10.9</c:v>
                </c:pt>
                <c:pt idx="9">
                  <c:v>7</c:v>
                </c:pt>
              </c:numCache>
            </c:numRef>
          </c:val>
        </c:ser>
        <c:ser>
          <c:idx val="1"/>
          <c:order val="1"/>
          <c:tx>
            <c:strRef>
              <c:f>'Netz Länder_Housing'!$C$1</c:f>
              <c:strCache>
                <c:ptCount val="1"/>
                <c:pt idx="0">
                  <c:v>Population without bath or shower</c:v>
                </c:pt>
              </c:strCache>
            </c:strRef>
          </c:tx>
          <c:cat>
            <c:strRef>
              <c:f>'Netz Länder_Housing'!$A$11:$A$20</c:f>
              <c:strCache>
                <c:ptCount val="10"/>
                <c:pt idx="0">
                  <c:v>BE</c:v>
                </c:pt>
                <c:pt idx="1">
                  <c:v>DK</c:v>
                </c:pt>
                <c:pt idx="2">
                  <c:v>FI</c:v>
                </c:pt>
                <c:pt idx="3">
                  <c:v>FR</c:v>
                </c:pt>
                <c:pt idx="4">
                  <c:v>IS</c:v>
                </c:pt>
                <c:pt idx="5">
                  <c:v>IE</c:v>
                </c:pt>
                <c:pt idx="6">
                  <c:v>NL</c:v>
                </c:pt>
                <c:pt idx="7">
                  <c:v>NO</c:v>
                </c:pt>
                <c:pt idx="8">
                  <c:v>SE</c:v>
                </c:pt>
                <c:pt idx="9">
                  <c:v>UK</c:v>
                </c:pt>
              </c:strCache>
            </c:strRef>
          </c:cat>
          <c:val>
            <c:numRef>
              <c:f>'Netz Länder_Housing'!$C$11:$C$20</c:f>
              <c:numCache>
                <c:formatCode>#,##0.0</c:formatCode>
                <c:ptCount val="10"/>
                <c:pt idx="0">
                  <c:v>0.9</c:v>
                </c:pt>
                <c:pt idx="1">
                  <c:v>2.5</c:v>
                </c:pt>
                <c:pt idx="2">
                  <c:v>0.7</c:v>
                </c:pt>
                <c:pt idx="3">
                  <c:v>0.5</c:v>
                </c:pt>
                <c:pt idx="4">
                  <c:v>0.1</c:v>
                </c:pt>
                <c:pt idx="5">
                  <c:v>5.5</c:v>
                </c:pt>
                <c:pt idx="6">
                  <c:v>0.1</c:v>
                </c:pt>
                <c:pt idx="7">
                  <c:v>0.2</c:v>
                </c:pt>
                <c:pt idx="8">
                  <c:v>0.5</c:v>
                </c:pt>
                <c:pt idx="9">
                  <c:v>0.5</c:v>
                </c:pt>
              </c:numCache>
            </c:numRef>
          </c:val>
        </c:ser>
        <c:dLbls>
          <c:showLegendKey val="0"/>
          <c:showVal val="0"/>
          <c:showCatName val="0"/>
          <c:showSerName val="0"/>
          <c:showPercent val="0"/>
          <c:showBubbleSize val="0"/>
        </c:dLbls>
        <c:axId val="325312408"/>
        <c:axId val="325313976"/>
      </c:radarChart>
      <c:catAx>
        <c:axId val="325312408"/>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25313976"/>
        <c:crosses val="autoZero"/>
        <c:auto val="0"/>
        <c:lblAlgn val="ctr"/>
        <c:lblOffset val="100"/>
        <c:noMultiLvlLbl val="0"/>
      </c:catAx>
      <c:valAx>
        <c:axId val="325313976"/>
        <c:scaling>
          <c:orientation val="minMax"/>
          <c:max val="5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325312408"/>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375449757522031"/>
          <c:w val="1"/>
          <c:h val="9.6245502424779694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Länder_Housing'!$B$1</c:f>
              <c:strCache>
                <c:ptCount val="1"/>
                <c:pt idx="0">
                  <c:v>Overcrowding rate</c:v>
                </c:pt>
              </c:strCache>
            </c:strRef>
          </c:tx>
          <c:cat>
            <c:strRef>
              <c:f>'Netz Länder_Housing'!$A$22:$A$28</c:f>
              <c:strCache>
                <c:ptCount val="7"/>
                <c:pt idx="0">
                  <c:v>BG</c:v>
                </c:pt>
                <c:pt idx="1">
                  <c:v>EE</c:v>
                </c:pt>
                <c:pt idx="2">
                  <c:v>HU</c:v>
                </c:pt>
                <c:pt idx="3">
                  <c:v>LV</c:v>
                </c:pt>
                <c:pt idx="4">
                  <c:v>LT</c:v>
                </c:pt>
                <c:pt idx="5">
                  <c:v>PL</c:v>
                </c:pt>
                <c:pt idx="6">
                  <c:v>SK</c:v>
                </c:pt>
              </c:strCache>
            </c:strRef>
          </c:cat>
          <c:val>
            <c:numRef>
              <c:f>'Netz Länder_Housing'!$B$22:$B$28</c:f>
              <c:numCache>
                <c:formatCode>#,##0.0</c:formatCode>
                <c:ptCount val="7"/>
                <c:pt idx="0">
                  <c:v>44.5</c:v>
                </c:pt>
                <c:pt idx="1">
                  <c:v>14</c:v>
                </c:pt>
                <c:pt idx="2">
                  <c:v>47.2</c:v>
                </c:pt>
                <c:pt idx="3">
                  <c:v>37.299999999999997</c:v>
                </c:pt>
                <c:pt idx="4">
                  <c:v>19</c:v>
                </c:pt>
                <c:pt idx="5">
                  <c:v>46.3</c:v>
                </c:pt>
                <c:pt idx="6">
                  <c:v>38.4</c:v>
                </c:pt>
              </c:numCache>
            </c:numRef>
          </c:val>
        </c:ser>
        <c:ser>
          <c:idx val="1"/>
          <c:order val="1"/>
          <c:tx>
            <c:strRef>
              <c:f>'Netz Länder_Housing'!$C$1</c:f>
              <c:strCache>
                <c:ptCount val="1"/>
                <c:pt idx="0">
                  <c:v>Population without bath or shower</c:v>
                </c:pt>
              </c:strCache>
            </c:strRef>
          </c:tx>
          <c:cat>
            <c:strRef>
              <c:f>'Netz Länder_Housing'!$A$22:$A$28</c:f>
              <c:strCache>
                <c:ptCount val="7"/>
                <c:pt idx="0">
                  <c:v>BG</c:v>
                </c:pt>
                <c:pt idx="1">
                  <c:v>EE</c:v>
                </c:pt>
                <c:pt idx="2">
                  <c:v>HU</c:v>
                </c:pt>
                <c:pt idx="3">
                  <c:v>LV</c:v>
                </c:pt>
                <c:pt idx="4">
                  <c:v>LT</c:v>
                </c:pt>
                <c:pt idx="5">
                  <c:v>PL</c:v>
                </c:pt>
                <c:pt idx="6">
                  <c:v>SK</c:v>
                </c:pt>
              </c:strCache>
            </c:strRef>
          </c:cat>
          <c:val>
            <c:numRef>
              <c:f>'Netz Länder_Housing'!$C$22:$C$28</c:f>
              <c:numCache>
                <c:formatCode>#,##0.0</c:formatCode>
                <c:ptCount val="7"/>
                <c:pt idx="0">
                  <c:v>13.9</c:v>
                </c:pt>
                <c:pt idx="1">
                  <c:v>9.5</c:v>
                </c:pt>
                <c:pt idx="2">
                  <c:v>4.0999999999999996</c:v>
                </c:pt>
                <c:pt idx="3">
                  <c:v>18.3</c:v>
                </c:pt>
                <c:pt idx="4">
                  <c:v>14.8</c:v>
                </c:pt>
                <c:pt idx="5">
                  <c:v>4.2</c:v>
                </c:pt>
                <c:pt idx="6">
                  <c:v>0.3</c:v>
                </c:pt>
              </c:numCache>
            </c:numRef>
          </c:val>
        </c:ser>
        <c:dLbls>
          <c:showLegendKey val="0"/>
          <c:showVal val="0"/>
          <c:showCatName val="0"/>
          <c:showSerName val="0"/>
          <c:showPercent val="0"/>
          <c:showBubbleSize val="0"/>
        </c:dLbls>
        <c:axId val="323442128"/>
        <c:axId val="325487408"/>
      </c:radarChart>
      <c:catAx>
        <c:axId val="323442128"/>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25487408"/>
        <c:crosses val="autoZero"/>
        <c:auto val="0"/>
        <c:lblAlgn val="ctr"/>
        <c:lblOffset val="100"/>
        <c:noMultiLvlLbl val="0"/>
      </c:catAx>
      <c:valAx>
        <c:axId val="325487408"/>
        <c:scaling>
          <c:orientation val="minMax"/>
          <c:max val="5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323442128"/>
        <c:crosses val="autoZero"/>
        <c:crossBetween val="between"/>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375440693675657"/>
          <c:w val="1"/>
          <c:h val="9.6245593063243318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fi-FI"/>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4.1207539682539686E-2"/>
          <c:y val="9.909722222222235E-2"/>
          <c:w val="0.87213531746031803"/>
          <c:h val="0.7631184027777782"/>
        </c:manualLayout>
      </c:layout>
      <c:radarChart>
        <c:radarStyle val="marker"/>
        <c:varyColors val="0"/>
        <c:ser>
          <c:idx val="0"/>
          <c:order val="0"/>
          <c:tx>
            <c:strRef>
              <c:f>'Netz Länder_Housing'!$B$1</c:f>
              <c:strCache>
                <c:ptCount val="1"/>
                <c:pt idx="0">
                  <c:v>Overcrowding rate</c:v>
                </c:pt>
              </c:strCache>
            </c:strRef>
          </c:tx>
          <c:cat>
            <c:strRef>
              <c:f>'Netz Länder_Housing'!$A$30:$A$33</c:f>
              <c:strCache>
                <c:ptCount val="4"/>
                <c:pt idx="0">
                  <c:v>EL</c:v>
                </c:pt>
                <c:pt idx="1">
                  <c:v>IT</c:v>
                </c:pt>
                <c:pt idx="2">
                  <c:v>PT</c:v>
                </c:pt>
                <c:pt idx="3">
                  <c:v>ES</c:v>
                </c:pt>
              </c:strCache>
            </c:strRef>
          </c:cat>
          <c:val>
            <c:numRef>
              <c:f>'Netz Länder_Housing'!$B$30:$B$33</c:f>
              <c:numCache>
                <c:formatCode>#,##0.0</c:formatCode>
                <c:ptCount val="4"/>
                <c:pt idx="0">
                  <c:v>26.5</c:v>
                </c:pt>
                <c:pt idx="1">
                  <c:v>26.2</c:v>
                </c:pt>
                <c:pt idx="2">
                  <c:v>10.1</c:v>
                </c:pt>
                <c:pt idx="3">
                  <c:v>5.6</c:v>
                </c:pt>
              </c:numCache>
            </c:numRef>
          </c:val>
        </c:ser>
        <c:ser>
          <c:idx val="1"/>
          <c:order val="1"/>
          <c:tx>
            <c:strRef>
              <c:f>'Netz Länder_Housing'!$C$1</c:f>
              <c:strCache>
                <c:ptCount val="1"/>
                <c:pt idx="0">
                  <c:v>Population without bath or shower</c:v>
                </c:pt>
              </c:strCache>
            </c:strRef>
          </c:tx>
          <c:cat>
            <c:strRef>
              <c:f>'Netz Länder_Housing'!$A$30:$A$33</c:f>
              <c:strCache>
                <c:ptCount val="4"/>
                <c:pt idx="0">
                  <c:v>EL</c:v>
                </c:pt>
                <c:pt idx="1">
                  <c:v>IT</c:v>
                </c:pt>
                <c:pt idx="2">
                  <c:v>PT</c:v>
                </c:pt>
                <c:pt idx="3">
                  <c:v>ES</c:v>
                </c:pt>
              </c:strCache>
            </c:strRef>
          </c:cat>
          <c:val>
            <c:numRef>
              <c:f>'Netz Länder_Housing'!$C$30:$C$33</c:f>
              <c:numCache>
                <c:formatCode>#,##0.0</c:formatCode>
                <c:ptCount val="4"/>
                <c:pt idx="0">
                  <c:v>0.7</c:v>
                </c:pt>
                <c:pt idx="1">
                  <c:v>0.5</c:v>
                </c:pt>
                <c:pt idx="2">
                  <c:v>1.1000000000000001</c:v>
                </c:pt>
                <c:pt idx="3">
                  <c:v>0.1</c:v>
                </c:pt>
              </c:numCache>
            </c:numRef>
          </c:val>
        </c:ser>
        <c:dLbls>
          <c:showLegendKey val="0"/>
          <c:showVal val="0"/>
          <c:showCatName val="0"/>
          <c:showSerName val="0"/>
          <c:showPercent val="0"/>
          <c:showBubbleSize val="0"/>
        </c:dLbls>
        <c:axId val="325245104"/>
        <c:axId val="323753592"/>
      </c:radarChart>
      <c:catAx>
        <c:axId val="325245104"/>
        <c:scaling>
          <c:orientation val="minMax"/>
        </c:scaling>
        <c:delete val="0"/>
        <c:axPos val="b"/>
        <c:majorGridlines/>
        <c:numFmt formatCode="@" sourceLinked="0"/>
        <c:majorTickMark val="out"/>
        <c:minorTickMark val="none"/>
        <c:tickLblPos val="nextTo"/>
        <c:txPr>
          <a:bodyPr/>
          <a:lstStyle/>
          <a:p>
            <a:pPr>
              <a:defRPr sz="800" spc="0" baseline="0">
                <a:latin typeface="Arial" pitchFamily="34" charset="0"/>
              </a:defRPr>
            </a:pPr>
            <a:endParaRPr lang="fi-FI"/>
          </a:p>
        </c:txPr>
        <c:crossAx val="323753592"/>
        <c:crosses val="autoZero"/>
        <c:auto val="0"/>
        <c:lblAlgn val="ctr"/>
        <c:lblOffset val="100"/>
        <c:noMultiLvlLbl val="0"/>
      </c:catAx>
      <c:valAx>
        <c:axId val="323753592"/>
        <c:scaling>
          <c:orientation val="minMax"/>
          <c:max val="50"/>
          <c:min val="0"/>
        </c:scaling>
        <c:delete val="0"/>
        <c:axPos val="l"/>
        <c:majorGridlines/>
        <c:numFmt formatCode="#,##0.0" sourceLinked="1"/>
        <c:majorTickMark val="cross"/>
        <c:minorTickMark val="none"/>
        <c:tickLblPos val="nextTo"/>
        <c:txPr>
          <a:bodyPr/>
          <a:lstStyle/>
          <a:p>
            <a:pPr>
              <a:defRPr sz="800" baseline="0">
                <a:latin typeface="Arial" pitchFamily="34" charset="0"/>
              </a:defRPr>
            </a:pPr>
            <a:endParaRPr lang="fi-FI"/>
          </a:p>
        </c:txPr>
        <c:crossAx val="325245104"/>
        <c:crosses val="autoZero"/>
        <c:crossBetween val="between"/>
        <c:majorUnit val="10"/>
      </c:valAx>
    </c:plotArea>
    <c:legend>
      <c:legendPos val="b"/>
      <c:legendEntry>
        <c:idx val="0"/>
        <c:txPr>
          <a:bodyPr/>
          <a:lstStyle/>
          <a:p>
            <a:pPr>
              <a:defRPr sz="900" baseline="0">
                <a:latin typeface="Arial" pitchFamily="34" charset="0"/>
              </a:defRPr>
            </a:pPr>
            <a:endParaRPr lang="fi-FI"/>
          </a:p>
        </c:txPr>
      </c:legendEntry>
      <c:layout>
        <c:manualLayout>
          <c:xMode val="edge"/>
          <c:yMode val="edge"/>
          <c:x val="0"/>
          <c:y val="0.90375449757522031"/>
          <c:w val="1"/>
          <c:h val="9.6245502424779694E-2"/>
        </c:manualLayout>
      </c:layout>
      <c:overlay val="0"/>
    </c:legend>
    <c:plotVisOnly val="1"/>
    <c:dispBlanksAs val="gap"/>
    <c:showDLblsOverMax val="0"/>
  </c:chart>
  <c:spPr>
    <a:ln>
      <a:solidFill>
        <a:sysClr val="windowText" lastClr="000000"/>
      </a:solidFill>
    </a:ln>
  </c:spPr>
  <c:txPr>
    <a:bodyPr/>
    <a:lstStyle/>
    <a:p>
      <a:pPr>
        <a:defRPr kern="0" baseline="0"/>
      </a:pPr>
      <a:endParaRPr lang="fi-FI"/>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B55545BE707EE41963776E429A300E2" ma:contentTypeVersion="0" ma:contentTypeDescription="Create a new document." ma:contentTypeScope="" ma:versionID="1960ad8117ed82e40aadc2475d47e6b4">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B8B5F2-50C6-422E-83E9-D2C32CEFD036}">
  <ds:schemaRefs>
    <ds:schemaRef ds:uri="http://schemas.microsoft.com/sharepoint/v3/contenttype/forms"/>
  </ds:schemaRefs>
</ds:datastoreItem>
</file>

<file path=customXml/itemProps2.xml><?xml version="1.0" encoding="utf-8"?>
<ds:datastoreItem xmlns:ds="http://schemas.openxmlformats.org/officeDocument/2006/customXml" ds:itemID="{31799D38-A391-462D-9B1D-FDBC06E36BD7}">
  <ds:schemaRefs>
    <ds:schemaRef ds:uri="http://schemas.microsoft.com/office/2006/metadata/properties"/>
  </ds:schemaRefs>
</ds:datastoreItem>
</file>

<file path=customXml/itemProps3.xml><?xml version="1.0" encoding="utf-8"?>
<ds:datastoreItem xmlns:ds="http://schemas.openxmlformats.org/officeDocument/2006/customXml" ds:itemID="{57165804-EA5D-4961-834A-D11B31112D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4.xml><?xml version="1.0" encoding="utf-8"?>
<ds:datastoreItem xmlns:ds="http://schemas.openxmlformats.org/officeDocument/2006/customXml" ds:itemID="{2B373111-2A39-458F-836B-C65AF08B62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6553</Words>
  <Characters>53088</Characters>
  <Application>Microsoft Office Word</Application>
  <DocSecurity>0</DocSecurity>
  <Lines>442</Lines>
  <Paragraphs>119</Paragraphs>
  <ScaleCrop>false</ScaleCrop>
  <HeadingPairs>
    <vt:vector size="6" baseType="variant">
      <vt:variant>
        <vt:lpstr>Otsikko</vt:lpstr>
      </vt:variant>
      <vt:variant>
        <vt:i4>1</vt:i4>
      </vt:variant>
      <vt:variant>
        <vt:lpstr>Titel</vt:lpstr>
      </vt:variant>
      <vt:variant>
        <vt:i4>1</vt:i4>
      </vt:variant>
      <vt:variant>
        <vt:lpstr>Title</vt:lpstr>
      </vt:variant>
      <vt:variant>
        <vt:i4>1</vt:i4>
      </vt:variant>
    </vt:vector>
  </HeadingPairs>
  <TitlesOfParts>
    <vt:vector size="3" baseType="lpstr">
      <vt:lpstr>Version 1 22/09/2008</vt:lpstr>
      <vt:lpstr>Version 1 22/09/2008</vt:lpstr>
      <vt:lpstr>Version 1 22/09/2008</vt:lpstr>
    </vt:vector>
  </TitlesOfParts>
  <Company>BBR</Company>
  <LinksUpToDate>false</LinksUpToDate>
  <CharactersWithSpaces>59522</CharactersWithSpaces>
  <SharedDoc>false</SharedDoc>
  <HLinks>
    <vt:vector size="408" baseType="variant">
      <vt:variant>
        <vt:i4>1835105</vt:i4>
      </vt:variant>
      <vt:variant>
        <vt:i4>531</vt:i4>
      </vt:variant>
      <vt:variant>
        <vt:i4>0</vt:i4>
      </vt:variant>
      <vt:variant>
        <vt:i4>5</vt:i4>
      </vt:variant>
      <vt:variant>
        <vt:lpwstr>http://www.espon.eu/main/Menu_Projects/Menu_ESPON2006Projects/Menu_StudiesScientificSupportProjects/smallandmediumcities.html</vt:lpwstr>
      </vt:variant>
      <vt:variant>
        <vt:lpwstr/>
      </vt:variant>
      <vt:variant>
        <vt:i4>6029340</vt:i4>
      </vt:variant>
      <vt:variant>
        <vt:i4>528</vt:i4>
      </vt:variant>
      <vt:variant>
        <vt:i4>0</vt:i4>
      </vt:variant>
      <vt:variant>
        <vt:i4>5</vt:i4>
      </vt:variant>
      <vt:variant>
        <vt:lpwstr>http://www.abdn.ac.uk/irr/arkleton/conf2000/papers.shtml</vt:lpwstr>
      </vt:variant>
      <vt:variant>
        <vt:lpwstr/>
      </vt:variant>
      <vt:variant>
        <vt:i4>4063279</vt:i4>
      </vt:variant>
      <vt:variant>
        <vt:i4>525</vt:i4>
      </vt:variant>
      <vt:variant>
        <vt:i4>0</vt:i4>
      </vt:variant>
      <vt:variant>
        <vt:i4>5</vt:i4>
      </vt:variant>
      <vt:variant>
        <vt:lpwstr>http://ec.europa.eu/regional_policy/sources/docoffic/official/reports/cohesion5/index_en.cfm</vt:lpwstr>
      </vt:variant>
      <vt:variant>
        <vt:lpwstr/>
      </vt:variant>
      <vt:variant>
        <vt:i4>8126554</vt:i4>
      </vt:variant>
      <vt:variant>
        <vt:i4>522</vt:i4>
      </vt:variant>
      <vt:variant>
        <vt:i4>0</vt:i4>
      </vt:variant>
      <vt:variant>
        <vt:i4>5</vt:i4>
      </vt:variant>
      <vt:variant>
        <vt:lpwstr>http://ec.europa.eu/agriculture/cap-post-2013/communication/index_en.htm</vt:lpwstr>
      </vt:variant>
      <vt:variant>
        <vt:lpwstr/>
      </vt:variant>
      <vt:variant>
        <vt:i4>2883679</vt:i4>
      </vt:variant>
      <vt:variant>
        <vt:i4>519</vt:i4>
      </vt:variant>
      <vt:variant>
        <vt:i4>0</vt:i4>
      </vt:variant>
      <vt:variant>
        <vt:i4>5</vt:i4>
      </vt:variant>
      <vt:variant>
        <vt:lpwstr>http://ec.europa.eu/regional_policy/sources/docgener/focus/2008_01_rural.pdf</vt:lpwstr>
      </vt:variant>
      <vt:variant>
        <vt:lpwstr/>
      </vt:variant>
      <vt:variant>
        <vt:i4>1507331</vt:i4>
      </vt:variant>
      <vt:variant>
        <vt:i4>516</vt:i4>
      </vt:variant>
      <vt:variant>
        <vt:i4>0</vt:i4>
      </vt:variant>
      <vt:variant>
        <vt:i4>5</vt:i4>
      </vt:variant>
      <vt:variant>
        <vt:lpwstr>http://www.espon.eu/main/Menu_Projects/Menu_AppliedResearch/demifer.html</vt:lpwstr>
      </vt:variant>
      <vt:variant>
        <vt:lpwstr/>
      </vt:variant>
      <vt:variant>
        <vt:i4>7995501</vt:i4>
      </vt:variant>
      <vt:variant>
        <vt:i4>513</vt:i4>
      </vt:variant>
      <vt:variant>
        <vt:i4>0</vt:i4>
      </vt:variant>
      <vt:variant>
        <vt:i4>5</vt:i4>
      </vt:variant>
      <vt:variant>
        <vt:lpwstr>http://www.eu-territorial-agenda.eu/Pages/Default.aspx</vt:lpwstr>
      </vt:variant>
      <vt:variant>
        <vt:lpwstr/>
      </vt:variant>
      <vt:variant>
        <vt:i4>2097188</vt:i4>
      </vt:variant>
      <vt:variant>
        <vt:i4>510</vt:i4>
      </vt:variant>
      <vt:variant>
        <vt:i4>0</vt:i4>
      </vt:variant>
      <vt:variant>
        <vt:i4>5</vt:i4>
      </vt:variant>
      <vt:variant>
        <vt:lpwstr>http://www.espon.eu/main/Menu_Projects/Menu_AppliedResearch/tiptap.html</vt:lpwstr>
      </vt:variant>
      <vt:variant>
        <vt:lpwstr/>
      </vt:variant>
      <vt:variant>
        <vt:i4>8061041</vt:i4>
      </vt:variant>
      <vt:variant>
        <vt:i4>507</vt:i4>
      </vt:variant>
      <vt:variant>
        <vt:i4>0</vt:i4>
      </vt:variant>
      <vt:variant>
        <vt:i4>5</vt:i4>
      </vt:variant>
      <vt:variant>
        <vt:lpwstr>http://www.espon.eu/main/Menu_Projects/Menu_ScientificPlatform/typologycompilation.html</vt:lpwstr>
      </vt:variant>
      <vt:variant>
        <vt:lpwstr/>
      </vt:variant>
      <vt:variant>
        <vt:i4>7340057</vt:i4>
      </vt:variant>
      <vt:variant>
        <vt:i4>504</vt:i4>
      </vt:variant>
      <vt:variant>
        <vt:i4>0</vt:i4>
      </vt:variant>
      <vt:variant>
        <vt:i4>5</vt:i4>
      </vt:variant>
      <vt:variant>
        <vt:lpwstr>http://www.espon.eu/main/Menu_Projects/Menu_ESPON2006Projects/Menu_ThematicProjects/urbanrural.html</vt:lpwstr>
      </vt:variant>
      <vt:variant>
        <vt:lpwstr/>
      </vt:variant>
      <vt:variant>
        <vt:i4>1441845</vt:i4>
      </vt:variant>
      <vt:variant>
        <vt:i4>350</vt:i4>
      </vt:variant>
      <vt:variant>
        <vt:i4>0</vt:i4>
      </vt:variant>
      <vt:variant>
        <vt:i4>5</vt:i4>
      </vt:variant>
      <vt:variant>
        <vt:lpwstr/>
      </vt:variant>
      <vt:variant>
        <vt:lpwstr>_Toc287882830</vt:lpwstr>
      </vt:variant>
      <vt:variant>
        <vt:i4>1507381</vt:i4>
      </vt:variant>
      <vt:variant>
        <vt:i4>344</vt:i4>
      </vt:variant>
      <vt:variant>
        <vt:i4>0</vt:i4>
      </vt:variant>
      <vt:variant>
        <vt:i4>5</vt:i4>
      </vt:variant>
      <vt:variant>
        <vt:lpwstr/>
      </vt:variant>
      <vt:variant>
        <vt:lpwstr>_Toc287882829</vt:lpwstr>
      </vt:variant>
      <vt:variant>
        <vt:i4>1507381</vt:i4>
      </vt:variant>
      <vt:variant>
        <vt:i4>338</vt:i4>
      </vt:variant>
      <vt:variant>
        <vt:i4>0</vt:i4>
      </vt:variant>
      <vt:variant>
        <vt:i4>5</vt:i4>
      </vt:variant>
      <vt:variant>
        <vt:lpwstr/>
      </vt:variant>
      <vt:variant>
        <vt:lpwstr>_Toc287882828</vt:lpwstr>
      </vt:variant>
      <vt:variant>
        <vt:i4>1507381</vt:i4>
      </vt:variant>
      <vt:variant>
        <vt:i4>332</vt:i4>
      </vt:variant>
      <vt:variant>
        <vt:i4>0</vt:i4>
      </vt:variant>
      <vt:variant>
        <vt:i4>5</vt:i4>
      </vt:variant>
      <vt:variant>
        <vt:lpwstr/>
      </vt:variant>
      <vt:variant>
        <vt:lpwstr>_Toc287882827</vt:lpwstr>
      </vt:variant>
      <vt:variant>
        <vt:i4>1507381</vt:i4>
      </vt:variant>
      <vt:variant>
        <vt:i4>323</vt:i4>
      </vt:variant>
      <vt:variant>
        <vt:i4>0</vt:i4>
      </vt:variant>
      <vt:variant>
        <vt:i4>5</vt:i4>
      </vt:variant>
      <vt:variant>
        <vt:lpwstr/>
      </vt:variant>
      <vt:variant>
        <vt:lpwstr>_Toc287882826</vt:lpwstr>
      </vt:variant>
      <vt:variant>
        <vt:i4>1507381</vt:i4>
      </vt:variant>
      <vt:variant>
        <vt:i4>317</vt:i4>
      </vt:variant>
      <vt:variant>
        <vt:i4>0</vt:i4>
      </vt:variant>
      <vt:variant>
        <vt:i4>5</vt:i4>
      </vt:variant>
      <vt:variant>
        <vt:lpwstr/>
      </vt:variant>
      <vt:variant>
        <vt:lpwstr>_Toc287882825</vt:lpwstr>
      </vt:variant>
      <vt:variant>
        <vt:i4>1507381</vt:i4>
      </vt:variant>
      <vt:variant>
        <vt:i4>311</vt:i4>
      </vt:variant>
      <vt:variant>
        <vt:i4>0</vt:i4>
      </vt:variant>
      <vt:variant>
        <vt:i4>5</vt:i4>
      </vt:variant>
      <vt:variant>
        <vt:lpwstr/>
      </vt:variant>
      <vt:variant>
        <vt:lpwstr>_Toc287882824</vt:lpwstr>
      </vt:variant>
      <vt:variant>
        <vt:i4>1507381</vt:i4>
      </vt:variant>
      <vt:variant>
        <vt:i4>305</vt:i4>
      </vt:variant>
      <vt:variant>
        <vt:i4>0</vt:i4>
      </vt:variant>
      <vt:variant>
        <vt:i4>5</vt:i4>
      </vt:variant>
      <vt:variant>
        <vt:lpwstr/>
      </vt:variant>
      <vt:variant>
        <vt:lpwstr>_Toc287882823</vt:lpwstr>
      </vt:variant>
      <vt:variant>
        <vt:i4>1507381</vt:i4>
      </vt:variant>
      <vt:variant>
        <vt:i4>299</vt:i4>
      </vt:variant>
      <vt:variant>
        <vt:i4>0</vt:i4>
      </vt:variant>
      <vt:variant>
        <vt:i4>5</vt:i4>
      </vt:variant>
      <vt:variant>
        <vt:lpwstr/>
      </vt:variant>
      <vt:variant>
        <vt:lpwstr>_Toc287882822</vt:lpwstr>
      </vt:variant>
      <vt:variant>
        <vt:i4>1507381</vt:i4>
      </vt:variant>
      <vt:variant>
        <vt:i4>293</vt:i4>
      </vt:variant>
      <vt:variant>
        <vt:i4>0</vt:i4>
      </vt:variant>
      <vt:variant>
        <vt:i4>5</vt:i4>
      </vt:variant>
      <vt:variant>
        <vt:lpwstr/>
      </vt:variant>
      <vt:variant>
        <vt:lpwstr>_Toc287882821</vt:lpwstr>
      </vt:variant>
      <vt:variant>
        <vt:i4>1507381</vt:i4>
      </vt:variant>
      <vt:variant>
        <vt:i4>287</vt:i4>
      </vt:variant>
      <vt:variant>
        <vt:i4>0</vt:i4>
      </vt:variant>
      <vt:variant>
        <vt:i4>5</vt:i4>
      </vt:variant>
      <vt:variant>
        <vt:lpwstr/>
      </vt:variant>
      <vt:variant>
        <vt:lpwstr>_Toc287882820</vt:lpwstr>
      </vt:variant>
      <vt:variant>
        <vt:i4>1310773</vt:i4>
      </vt:variant>
      <vt:variant>
        <vt:i4>281</vt:i4>
      </vt:variant>
      <vt:variant>
        <vt:i4>0</vt:i4>
      </vt:variant>
      <vt:variant>
        <vt:i4>5</vt:i4>
      </vt:variant>
      <vt:variant>
        <vt:lpwstr/>
      </vt:variant>
      <vt:variant>
        <vt:lpwstr>_Toc287882819</vt:lpwstr>
      </vt:variant>
      <vt:variant>
        <vt:i4>1310773</vt:i4>
      </vt:variant>
      <vt:variant>
        <vt:i4>275</vt:i4>
      </vt:variant>
      <vt:variant>
        <vt:i4>0</vt:i4>
      </vt:variant>
      <vt:variant>
        <vt:i4>5</vt:i4>
      </vt:variant>
      <vt:variant>
        <vt:lpwstr/>
      </vt:variant>
      <vt:variant>
        <vt:lpwstr>_Toc287882818</vt:lpwstr>
      </vt:variant>
      <vt:variant>
        <vt:i4>1310773</vt:i4>
      </vt:variant>
      <vt:variant>
        <vt:i4>269</vt:i4>
      </vt:variant>
      <vt:variant>
        <vt:i4>0</vt:i4>
      </vt:variant>
      <vt:variant>
        <vt:i4>5</vt:i4>
      </vt:variant>
      <vt:variant>
        <vt:lpwstr/>
      </vt:variant>
      <vt:variant>
        <vt:lpwstr>_Toc287882817</vt:lpwstr>
      </vt:variant>
      <vt:variant>
        <vt:i4>1310773</vt:i4>
      </vt:variant>
      <vt:variant>
        <vt:i4>263</vt:i4>
      </vt:variant>
      <vt:variant>
        <vt:i4>0</vt:i4>
      </vt:variant>
      <vt:variant>
        <vt:i4>5</vt:i4>
      </vt:variant>
      <vt:variant>
        <vt:lpwstr/>
      </vt:variant>
      <vt:variant>
        <vt:lpwstr>_Toc287882816</vt:lpwstr>
      </vt:variant>
      <vt:variant>
        <vt:i4>1310773</vt:i4>
      </vt:variant>
      <vt:variant>
        <vt:i4>254</vt:i4>
      </vt:variant>
      <vt:variant>
        <vt:i4>0</vt:i4>
      </vt:variant>
      <vt:variant>
        <vt:i4>5</vt:i4>
      </vt:variant>
      <vt:variant>
        <vt:lpwstr/>
      </vt:variant>
      <vt:variant>
        <vt:lpwstr>_Toc287882810</vt:lpwstr>
      </vt:variant>
      <vt:variant>
        <vt:i4>1114169</vt:i4>
      </vt:variant>
      <vt:variant>
        <vt:i4>245</vt:i4>
      </vt:variant>
      <vt:variant>
        <vt:i4>0</vt:i4>
      </vt:variant>
      <vt:variant>
        <vt:i4>5</vt:i4>
      </vt:variant>
      <vt:variant>
        <vt:lpwstr/>
      </vt:variant>
      <vt:variant>
        <vt:lpwstr>_Toc287882440</vt:lpwstr>
      </vt:variant>
      <vt:variant>
        <vt:i4>1441849</vt:i4>
      </vt:variant>
      <vt:variant>
        <vt:i4>239</vt:i4>
      </vt:variant>
      <vt:variant>
        <vt:i4>0</vt:i4>
      </vt:variant>
      <vt:variant>
        <vt:i4>5</vt:i4>
      </vt:variant>
      <vt:variant>
        <vt:lpwstr/>
      </vt:variant>
      <vt:variant>
        <vt:lpwstr>_Toc287882439</vt:lpwstr>
      </vt:variant>
      <vt:variant>
        <vt:i4>1441849</vt:i4>
      </vt:variant>
      <vt:variant>
        <vt:i4>233</vt:i4>
      </vt:variant>
      <vt:variant>
        <vt:i4>0</vt:i4>
      </vt:variant>
      <vt:variant>
        <vt:i4>5</vt:i4>
      </vt:variant>
      <vt:variant>
        <vt:lpwstr/>
      </vt:variant>
      <vt:variant>
        <vt:lpwstr>_Toc287882438</vt:lpwstr>
      </vt:variant>
      <vt:variant>
        <vt:i4>1441849</vt:i4>
      </vt:variant>
      <vt:variant>
        <vt:i4>227</vt:i4>
      </vt:variant>
      <vt:variant>
        <vt:i4>0</vt:i4>
      </vt:variant>
      <vt:variant>
        <vt:i4>5</vt:i4>
      </vt:variant>
      <vt:variant>
        <vt:lpwstr/>
      </vt:variant>
      <vt:variant>
        <vt:lpwstr>_Toc287882437</vt:lpwstr>
      </vt:variant>
      <vt:variant>
        <vt:i4>1441849</vt:i4>
      </vt:variant>
      <vt:variant>
        <vt:i4>221</vt:i4>
      </vt:variant>
      <vt:variant>
        <vt:i4>0</vt:i4>
      </vt:variant>
      <vt:variant>
        <vt:i4>5</vt:i4>
      </vt:variant>
      <vt:variant>
        <vt:lpwstr/>
      </vt:variant>
      <vt:variant>
        <vt:lpwstr>_Toc287882436</vt:lpwstr>
      </vt:variant>
      <vt:variant>
        <vt:i4>1441849</vt:i4>
      </vt:variant>
      <vt:variant>
        <vt:i4>215</vt:i4>
      </vt:variant>
      <vt:variant>
        <vt:i4>0</vt:i4>
      </vt:variant>
      <vt:variant>
        <vt:i4>5</vt:i4>
      </vt:variant>
      <vt:variant>
        <vt:lpwstr/>
      </vt:variant>
      <vt:variant>
        <vt:lpwstr>_Toc287882435</vt:lpwstr>
      </vt:variant>
      <vt:variant>
        <vt:i4>1441849</vt:i4>
      </vt:variant>
      <vt:variant>
        <vt:i4>209</vt:i4>
      </vt:variant>
      <vt:variant>
        <vt:i4>0</vt:i4>
      </vt:variant>
      <vt:variant>
        <vt:i4>5</vt:i4>
      </vt:variant>
      <vt:variant>
        <vt:lpwstr/>
      </vt:variant>
      <vt:variant>
        <vt:lpwstr>_Toc287882434</vt:lpwstr>
      </vt:variant>
      <vt:variant>
        <vt:i4>1441849</vt:i4>
      </vt:variant>
      <vt:variant>
        <vt:i4>203</vt:i4>
      </vt:variant>
      <vt:variant>
        <vt:i4>0</vt:i4>
      </vt:variant>
      <vt:variant>
        <vt:i4>5</vt:i4>
      </vt:variant>
      <vt:variant>
        <vt:lpwstr/>
      </vt:variant>
      <vt:variant>
        <vt:lpwstr>_Toc287882433</vt:lpwstr>
      </vt:variant>
      <vt:variant>
        <vt:i4>1441849</vt:i4>
      </vt:variant>
      <vt:variant>
        <vt:i4>197</vt:i4>
      </vt:variant>
      <vt:variant>
        <vt:i4>0</vt:i4>
      </vt:variant>
      <vt:variant>
        <vt:i4>5</vt:i4>
      </vt:variant>
      <vt:variant>
        <vt:lpwstr/>
      </vt:variant>
      <vt:variant>
        <vt:lpwstr>_Toc287882432</vt:lpwstr>
      </vt:variant>
      <vt:variant>
        <vt:i4>1441849</vt:i4>
      </vt:variant>
      <vt:variant>
        <vt:i4>191</vt:i4>
      </vt:variant>
      <vt:variant>
        <vt:i4>0</vt:i4>
      </vt:variant>
      <vt:variant>
        <vt:i4>5</vt:i4>
      </vt:variant>
      <vt:variant>
        <vt:lpwstr/>
      </vt:variant>
      <vt:variant>
        <vt:lpwstr>_Toc287882431</vt:lpwstr>
      </vt:variant>
      <vt:variant>
        <vt:i4>1441849</vt:i4>
      </vt:variant>
      <vt:variant>
        <vt:i4>185</vt:i4>
      </vt:variant>
      <vt:variant>
        <vt:i4>0</vt:i4>
      </vt:variant>
      <vt:variant>
        <vt:i4>5</vt:i4>
      </vt:variant>
      <vt:variant>
        <vt:lpwstr/>
      </vt:variant>
      <vt:variant>
        <vt:lpwstr>_Toc287882430</vt:lpwstr>
      </vt:variant>
      <vt:variant>
        <vt:i4>1507385</vt:i4>
      </vt:variant>
      <vt:variant>
        <vt:i4>179</vt:i4>
      </vt:variant>
      <vt:variant>
        <vt:i4>0</vt:i4>
      </vt:variant>
      <vt:variant>
        <vt:i4>5</vt:i4>
      </vt:variant>
      <vt:variant>
        <vt:lpwstr/>
      </vt:variant>
      <vt:variant>
        <vt:lpwstr>_Toc287882429</vt:lpwstr>
      </vt:variant>
      <vt:variant>
        <vt:i4>1507385</vt:i4>
      </vt:variant>
      <vt:variant>
        <vt:i4>173</vt:i4>
      </vt:variant>
      <vt:variant>
        <vt:i4>0</vt:i4>
      </vt:variant>
      <vt:variant>
        <vt:i4>5</vt:i4>
      </vt:variant>
      <vt:variant>
        <vt:lpwstr/>
      </vt:variant>
      <vt:variant>
        <vt:lpwstr>_Toc287882428</vt:lpwstr>
      </vt:variant>
      <vt:variant>
        <vt:i4>1507385</vt:i4>
      </vt:variant>
      <vt:variant>
        <vt:i4>167</vt:i4>
      </vt:variant>
      <vt:variant>
        <vt:i4>0</vt:i4>
      </vt:variant>
      <vt:variant>
        <vt:i4>5</vt:i4>
      </vt:variant>
      <vt:variant>
        <vt:lpwstr/>
      </vt:variant>
      <vt:variant>
        <vt:lpwstr>_Toc287882427</vt:lpwstr>
      </vt:variant>
      <vt:variant>
        <vt:i4>1507385</vt:i4>
      </vt:variant>
      <vt:variant>
        <vt:i4>161</vt:i4>
      </vt:variant>
      <vt:variant>
        <vt:i4>0</vt:i4>
      </vt:variant>
      <vt:variant>
        <vt:i4>5</vt:i4>
      </vt:variant>
      <vt:variant>
        <vt:lpwstr/>
      </vt:variant>
      <vt:variant>
        <vt:lpwstr>_Toc287882426</vt:lpwstr>
      </vt:variant>
      <vt:variant>
        <vt:i4>1507385</vt:i4>
      </vt:variant>
      <vt:variant>
        <vt:i4>155</vt:i4>
      </vt:variant>
      <vt:variant>
        <vt:i4>0</vt:i4>
      </vt:variant>
      <vt:variant>
        <vt:i4>5</vt:i4>
      </vt:variant>
      <vt:variant>
        <vt:lpwstr/>
      </vt:variant>
      <vt:variant>
        <vt:lpwstr>_Toc287882425</vt:lpwstr>
      </vt:variant>
      <vt:variant>
        <vt:i4>1507385</vt:i4>
      </vt:variant>
      <vt:variant>
        <vt:i4>149</vt:i4>
      </vt:variant>
      <vt:variant>
        <vt:i4>0</vt:i4>
      </vt:variant>
      <vt:variant>
        <vt:i4>5</vt:i4>
      </vt:variant>
      <vt:variant>
        <vt:lpwstr/>
      </vt:variant>
      <vt:variant>
        <vt:lpwstr>_Toc287882424</vt:lpwstr>
      </vt:variant>
      <vt:variant>
        <vt:i4>1507385</vt:i4>
      </vt:variant>
      <vt:variant>
        <vt:i4>143</vt:i4>
      </vt:variant>
      <vt:variant>
        <vt:i4>0</vt:i4>
      </vt:variant>
      <vt:variant>
        <vt:i4>5</vt:i4>
      </vt:variant>
      <vt:variant>
        <vt:lpwstr/>
      </vt:variant>
      <vt:variant>
        <vt:lpwstr>_Toc287882423</vt:lpwstr>
      </vt:variant>
      <vt:variant>
        <vt:i4>1507385</vt:i4>
      </vt:variant>
      <vt:variant>
        <vt:i4>137</vt:i4>
      </vt:variant>
      <vt:variant>
        <vt:i4>0</vt:i4>
      </vt:variant>
      <vt:variant>
        <vt:i4>5</vt:i4>
      </vt:variant>
      <vt:variant>
        <vt:lpwstr/>
      </vt:variant>
      <vt:variant>
        <vt:lpwstr>_Toc287882422</vt:lpwstr>
      </vt:variant>
      <vt:variant>
        <vt:i4>1507385</vt:i4>
      </vt:variant>
      <vt:variant>
        <vt:i4>131</vt:i4>
      </vt:variant>
      <vt:variant>
        <vt:i4>0</vt:i4>
      </vt:variant>
      <vt:variant>
        <vt:i4>5</vt:i4>
      </vt:variant>
      <vt:variant>
        <vt:lpwstr/>
      </vt:variant>
      <vt:variant>
        <vt:lpwstr>_Toc287882421</vt:lpwstr>
      </vt:variant>
      <vt:variant>
        <vt:i4>1507385</vt:i4>
      </vt:variant>
      <vt:variant>
        <vt:i4>125</vt:i4>
      </vt:variant>
      <vt:variant>
        <vt:i4>0</vt:i4>
      </vt:variant>
      <vt:variant>
        <vt:i4>5</vt:i4>
      </vt:variant>
      <vt:variant>
        <vt:lpwstr/>
      </vt:variant>
      <vt:variant>
        <vt:lpwstr>_Toc287882420</vt:lpwstr>
      </vt:variant>
      <vt:variant>
        <vt:i4>1310777</vt:i4>
      </vt:variant>
      <vt:variant>
        <vt:i4>119</vt:i4>
      </vt:variant>
      <vt:variant>
        <vt:i4>0</vt:i4>
      </vt:variant>
      <vt:variant>
        <vt:i4>5</vt:i4>
      </vt:variant>
      <vt:variant>
        <vt:lpwstr/>
      </vt:variant>
      <vt:variant>
        <vt:lpwstr>_Toc287882419</vt:lpwstr>
      </vt:variant>
      <vt:variant>
        <vt:i4>1310777</vt:i4>
      </vt:variant>
      <vt:variant>
        <vt:i4>113</vt:i4>
      </vt:variant>
      <vt:variant>
        <vt:i4>0</vt:i4>
      </vt:variant>
      <vt:variant>
        <vt:i4>5</vt:i4>
      </vt:variant>
      <vt:variant>
        <vt:lpwstr/>
      </vt:variant>
      <vt:variant>
        <vt:lpwstr>_Toc287882418</vt:lpwstr>
      </vt:variant>
      <vt:variant>
        <vt:i4>1310777</vt:i4>
      </vt:variant>
      <vt:variant>
        <vt:i4>107</vt:i4>
      </vt:variant>
      <vt:variant>
        <vt:i4>0</vt:i4>
      </vt:variant>
      <vt:variant>
        <vt:i4>5</vt:i4>
      </vt:variant>
      <vt:variant>
        <vt:lpwstr/>
      </vt:variant>
      <vt:variant>
        <vt:lpwstr>_Toc287882417</vt:lpwstr>
      </vt:variant>
      <vt:variant>
        <vt:i4>1310777</vt:i4>
      </vt:variant>
      <vt:variant>
        <vt:i4>101</vt:i4>
      </vt:variant>
      <vt:variant>
        <vt:i4>0</vt:i4>
      </vt:variant>
      <vt:variant>
        <vt:i4>5</vt:i4>
      </vt:variant>
      <vt:variant>
        <vt:lpwstr/>
      </vt:variant>
      <vt:variant>
        <vt:lpwstr>_Toc287882416</vt:lpwstr>
      </vt:variant>
      <vt:variant>
        <vt:i4>1310777</vt:i4>
      </vt:variant>
      <vt:variant>
        <vt:i4>95</vt:i4>
      </vt:variant>
      <vt:variant>
        <vt:i4>0</vt:i4>
      </vt:variant>
      <vt:variant>
        <vt:i4>5</vt:i4>
      </vt:variant>
      <vt:variant>
        <vt:lpwstr/>
      </vt:variant>
      <vt:variant>
        <vt:lpwstr>_Toc287882415</vt:lpwstr>
      </vt:variant>
      <vt:variant>
        <vt:i4>1310777</vt:i4>
      </vt:variant>
      <vt:variant>
        <vt:i4>89</vt:i4>
      </vt:variant>
      <vt:variant>
        <vt:i4>0</vt:i4>
      </vt:variant>
      <vt:variant>
        <vt:i4>5</vt:i4>
      </vt:variant>
      <vt:variant>
        <vt:lpwstr/>
      </vt:variant>
      <vt:variant>
        <vt:lpwstr>_Toc287882414</vt:lpwstr>
      </vt:variant>
      <vt:variant>
        <vt:i4>1310777</vt:i4>
      </vt:variant>
      <vt:variant>
        <vt:i4>83</vt:i4>
      </vt:variant>
      <vt:variant>
        <vt:i4>0</vt:i4>
      </vt:variant>
      <vt:variant>
        <vt:i4>5</vt:i4>
      </vt:variant>
      <vt:variant>
        <vt:lpwstr/>
      </vt:variant>
      <vt:variant>
        <vt:lpwstr>_Toc287882413</vt:lpwstr>
      </vt:variant>
      <vt:variant>
        <vt:i4>1310777</vt:i4>
      </vt:variant>
      <vt:variant>
        <vt:i4>77</vt:i4>
      </vt:variant>
      <vt:variant>
        <vt:i4>0</vt:i4>
      </vt:variant>
      <vt:variant>
        <vt:i4>5</vt:i4>
      </vt:variant>
      <vt:variant>
        <vt:lpwstr/>
      </vt:variant>
      <vt:variant>
        <vt:lpwstr>_Toc287882412</vt:lpwstr>
      </vt:variant>
      <vt:variant>
        <vt:i4>1310777</vt:i4>
      </vt:variant>
      <vt:variant>
        <vt:i4>71</vt:i4>
      </vt:variant>
      <vt:variant>
        <vt:i4>0</vt:i4>
      </vt:variant>
      <vt:variant>
        <vt:i4>5</vt:i4>
      </vt:variant>
      <vt:variant>
        <vt:lpwstr/>
      </vt:variant>
      <vt:variant>
        <vt:lpwstr>_Toc287882411</vt:lpwstr>
      </vt:variant>
      <vt:variant>
        <vt:i4>1310777</vt:i4>
      </vt:variant>
      <vt:variant>
        <vt:i4>65</vt:i4>
      </vt:variant>
      <vt:variant>
        <vt:i4>0</vt:i4>
      </vt:variant>
      <vt:variant>
        <vt:i4>5</vt:i4>
      </vt:variant>
      <vt:variant>
        <vt:lpwstr/>
      </vt:variant>
      <vt:variant>
        <vt:lpwstr>_Toc287882410</vt:lpwstr>
      </vt:variant>
      <vt:variant>
        <vt:i4>1376313</vt:i4>
      </vt:variant>
      <vt:variant>
        <vt:i4>59</vt:i4>
      </vt:variant>
      <vt:variant>
        <vt:i4>0</vt:i4>
      </vt:variant>
      <vt:variant>
        <vt:i4>5</vt:i4>
      </vt:variant>
      <vt:variant>
        <vt:lpwstr/>
      </vt:variant>
      <vt:variant>
        <vt:lpwstr>_Toc287882409</vt:lpwstr>
      </vt:variant>
      <vt:variant>
        <vt:i4>1376313</vt:i4>
      </vt:variant>
      <vt:variant>
        <vt:i4>53</vt:i4>
      </vt:variant>
      <vt:variant>
        <vt:i4>0</vt:i4>
      </vt:variant>
      <vt:variant>
        <vt:i4>5</vt:i4>
      </vt:variant>
      <vt:variant>
        <vt:lpwstr/>
      </vt:variant>
      <vt:variant>
        <vt:lpwstr>_Toc287882408</vt:lpwstr>
      </vt:variant>
      <vt:variant>
        <vt:i4>1376313</vt:i4>
      </vt:variant>
      <vt:variant>
        <vt:i4>47</vt:i4>
      </vt:variant>
      <vt:variant>
        <vt:i4>0</vt:i4>
      </vt:variant>
      <vt:variant>
        <vt:i4>5</vt:i4>
      </vt:variant>
      <vt:variant>
        <vt:lpwstr/>
      </vt:variant>
      <vt:variant>
        <vt:lpwstr>_Toc287882407</vt:lpwstr>
      </vt:variant>
      <vt:variant>
        <vt:i4>1376313</vt:i4>
      </vt:variant>
      <vt:variant>
        <vt:i4>41</vt:i4>
      </vt:variant>
      <vt:variant>
        <vt:i4>0</vt:i4>
      </vt:variant>
      <vt:variant>
        <vt:i4>5</vt:i4>
      </vt:variant>
      <vt:variant>
        <vt:lpwstr/>
      </vt:variant>
      <vt:variant>
        <vt:lpwstr>_Toc287882406</vt:lpwstr>
      </vt:variant>
      <vt:variant>
        <vt:i4>1376313</vt:i4>
      </vt:variant>
      <vt:variant>
        <vt:i4>35</vt:i4>
      </vt:variant>
      <vt:variant>
        <vt:i4>0</vt:i4>
      </vt:variant>
      <vt:variant>
        <vt:i4>5</vt:i4>
      </vt:variant>
      <vt:variant>
        <vt:lpwstr/>
      </vt:variant>
      <vt:variant>
        <vt:lpwstr>_Toc287882405</vt:lpwstr>
      </vt:variant>
      <vt:variant>
        <vt:i4>1376313</vt:i4>
      </vt:variant>
      <vt:variant>
        <vt:i4>29</vt:i4>
      </vt:variant>
      <vt:variant>
        <vt:i4>0</vt:i4>
      </vt:variant>
      <vt:variant>
        <vt:i4>5</vt:i4>
      </vt:variant>
      <vt:variant>
        <vt:lpwstr/>
      </vt:variant>
      <vt:variant>
        <vt:lpwstr>_Toc287882404</vt:lpwstr>
      </vt:variant>
      <vt:variant>
        <vt:i4>1376313</vt:i4>
      </vt:variant>
      <vt:variant>
        <vt:i4>23</vt:i4>
      </vt:variant>
      <vt:variant>
        <vt:i4>0</vt:i4>
      </vt:variant>
      <vt:variant>
        <vt:i4>5</vt:i4>
      </vt:variant>
      <vt:variant>
        <vt:lpwstr/>
      </vt:variant>
      <vt:variant>
        <vt:lpwstr>_Toc287882403</vt:lpwstr>
      </vt:variant>
      <vt:variant>
        <vt:i4>1376313</vt:i4>
      </vt:variant>
      <vt:variant>
        <vt:i4>17</vt:i4>
      </vt:variant>
      <vt:variant>
        <vt:i4>0</vt:i4>
      </vt:variant>
      <vt:variant>
        <vt:i4>5</vt:i4>
      </vt:variant>
      <vt:variant>
        <vt:lpwstr/>
      </vt:variant>
      <vt:variant>
        <vt:lpwstr>_Toc287882402</vt:lpwstr>
      </vt:variant>
      <vt:variant>
        <vt:i4>1376313</vt:i4>
      </vt:variant>
      <vt:variant>
        <vt:i4>11</vt:i4>
      </vt:variant>
      <vt:variant>
        <vt:i4>0</vt:i4>
      </vt:variant>
      <vt:variant>
        <vt:i4>5</vt:i4>
      </vt:variant>
      <vt:variant>
        <vt:lpwstr/>
      </vt:variant>
      <vt:variant>
        <vt:lpwstr>_Toc287882401</vt:lpwstr>
      </vt:variant>
      <vt:variant>
        <vt:i4>1376313</vt:i4>
      </vt:variant>
      <vt:variant>
        <vt:i4>5</vt:i4>
      </vt:variant>
      <vt:variant>
        <vt:i4>0</vt:i4>
      </vt:variant>
      <vt:variant>
        <vt:i4>5</vt:i4>
      </vt:variant>
      <vt:variant>
        <vt:lpwstr/>
      </vt:variant>
      <vt:variant>
        <vt:lpwstr>_Toc287882400</vt:lpwstr>
      </vt:variant>
      <vt:variant>
        <vt:i4>1703959</vt:i4>
      </vt:variant>
      <vt:variant>
        <vt:i4>0</vt:i4>
      </vt:variant>
      <vt:variant>
        <vt:i4>0</vt:i4>
      </vt:variant>
      <vt:variant>
        <vt:i4>5</vt:i4>
      </vt:variant>
      <vt:variant>
        <vt:lpwstr>http://www.espon.eu/</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Version 1 22/09/2008</dc:title>
  <dc:creator>mehlbye</dc:creator>
  <cp:lastModifiedBy>Petri Kahila</cp:lastModifiedBy>
  <cp:revision>3</cp:revision>
  <cp:lastPrinted>2014-07-09T14:39:00Z</cp:lastPrinted>
  <dcterms:created xsi:type="dcterms:W3CDTF">2014-10-16T23:32:00Z</dcterms:created>
  <dcterms:modified xsi:type="dcterms:W3CDTF">2014-10-16T23:32:00Z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0x0101000B55545BE707EE41963776E429A300E2</vt:lpwstr>
  </property>
</Properties>
</file>