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956CB4" w:rsidRDefault="007123BF" w:rsidP="00CE2E6F">
      <w:pPr>
        <w:spacing w:before="0"/>
        <w:ind w:left="-1701"/>
        <w:rPr>
          <w:iCs/>
        </w:rPr>
      </w:pPr>
      <w:r>
        <w:rPr>
          <w:noProof/>
          <w:lang w:val="fi-FI" w:eastAsia="fi-FI"/>
        </w:rPr>
        <mc:AlternateContent>
          <mc:Choice Requires="wps">
            <w:drawing>
              <wp:anchor distT="0" distB="0" distL="114300" distR="114300" simplePos="0" relativeHeight="251660288" behindDoc="0" locked="0" layoutInCell="1" allowOverlap="1">
                <wp:simplePos x="0" y="0"/>
                <wp:positionH relativeFrom="column">
                  <wp:posOffset>-817245</wp:posOffset>
                </wp:positionH>
                <wp:positionV relativeFrom="paragraph">
                  <wp:posOffset>6453505</wp:posOffset>
                </wp:positionV>
                <wp:extent cx="7035800" cy="3429000"/>
                <wp:effectExtent l="0" t="0" r="0" b="0"/>
                <wp:wrapNone/>
                <wp:docPr id="5"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25193" w:rsidRDefault="00925193" w:rsidP="00E300B8">
                            <w:pPr>
                              <w:jc w:val="center"/>
                              <w:rPr>
                                <w:rFonts w:cs="Arial"/>
                                <w:sz w:val="32"/>
                                <w:szCs w:val="32"/>
                                <w:lang w:val="en-US"/>
                              </w:rPr>
                            </w:pPr>
                            <w:r>
                              <w:rPr>
                                <w:rFonts w:cs="Arial"/>
                                <w:sz w:val="32"/>
                                <w:szCs w:val="32"/>
                                <w:lang w:val="en-US"/>
                              </w:rPr>
                              <w:t>Final Report</w:t>
                            </w:r>
                          </w:p>
                          <w:p w:rsidR="00925193" w:rsidRDefault="00925193" w:rsidP="00E300B8">
                            <w:pPr>
                              <w:jc w:val="center"/>
                              <w:rPr>
                                <w:rFonts w:cs="Arial"/>
                                <w:sz w:val="32"/>
                                <w:szCs w:val="32"/>
                                <w:lang w:val="en-US"/>
                              </w:rPr>
                            </w:pPr>
                          </w:p>
                          <w:p w:rsidR="00925193" w:rsidRPr="00925193" w:rsidRDefault="00925193" w:rsidP="00E300B8">
                            <w:pPr>
                              <w:jc w:val="center"/>
                              <w:rPr>
                                <w:rFonts w:cs="Arial"/>
                                <w:color w:val="17365D" w:themeColor="text2" w:themeShade="BF"/>
                                <w:sz w:val="32"/>
                                <w:szCs w:val="32"/>
                                <w:lang w:val="en-US"/>
                              </w:rPr>
                            </w:pPr>
                            <w:bookmarkStart w:id="1" w:name="_GoBack"/>
                            <w:r w:rsidRPr="00925193">
                              <w:rPr>
                                <w:rFonts w:cs="Arial"/>
                                <w:color w:val="17365D" w:themeColor="text2" w:themeShade="BF"/>
                                <w:sz w:val="32"/>
                                <w:szCs w:val="32"/>
                                <w:lang w:val="en-US"/>
                              </w:rPr>
                              <w:t>Annex 4 | Appendix 7</w:t>
                            </w:r>
                            <w:bookmarkEnd w:id="1"/>
                          </w:p>
                          <w:p w:rsidR="00925193" w:rsidRPr="00950DE8" w:rsidRDefault="00925193" w:rsidP="00430686">
                            <w:pPr>
                              <w:jc w:val="center"/>
                              <w:rPr>
                                <w:rFonts w:cs="Arial"/>
                                <w:color w:val="17365D" w:themeColor="text2" w:themeShade="BF"/>
                                <w:sz w:val="32"/>
                                <w:szCs w:val="32"/>
                                <w:lang w:val="en-US"/>
                              </w:rPr>
                            </w:pPr>
                            <w:r w:rsidRPr="00950DE8">
                              <w:rPr>
                                <w:rFonts w:cs="Arial"/>
                                <w:color w:val="17365D" w:themeColor="text2" w:themeShade="BF"/>
                                <w:sz w:val="32"/>
                                <w:szCs w:val="32"/>
                                <w:lang w:val="en-US"/>
                              </w:rPr>
                              <w:t>Case Study Report</w:t>
                            </w:r>
                          </w:p>
                          <w:p w:rsidR="00925193" w:rsidRPr="00925193" w:rsidRDefault="00925193" w:rsidP="00430686">
                            <w:pPr>
                              <w:jc w:val="center"/>
                              <w:rPr>
                                <w:rFonts w:cs="Arial"/>
                                <w:b/>
                                <w:color w:val="17365D" w:themeColor="text2" w:themeShade="BF"/>
                                <w:sz w:val="56"/>
                                <w:szCs w:val="56"/>
                                <w:lang w:val="en-US"/>
                              </w:rPr>
                            </w:pPr>
                            <w:r w:rsidRPr="00925193">
                              <w:rPr>
                                <w:rFonts w:cs="Arial"/>
                                <w:b/>
                                <w:color w:val="17365D" w:themeColor="text2" w:themeShade="BF"/>
                                <w:sz w:val="56"/>
                                <w:szCs w:val="56"/>
                                <w:lang w:val="en-US"/>
                              </w:rPr>
                              <w:t>Botkyrka, Sweden</w:t>
                            </w:r>
                          </w:p>
                          <w:p w:rsidR="00925193" w:rsidRDefault="00925193" w:rsidP="00430686">
                            <w:pPr>
                              <w:jc w:val="center"/>
                              <w:rPr>
                                <w:rFonts w:cs="Arial"/>
                                <w:color w:val="17365D" w:themeColor="text2" w:themeShade="BF"/>
                                <w:sz w:val="32"/>
                                <w:szCs w:val="32"/>
                                <w:lang w:val="en-US"/>
                              </w:rPr>
                            </w:pPr>
                            <w:r w:rsidRPr="00925193">
                              <w:rPr>
                                <w:rFonts w:cs="Arial"/>
                                <w:color w:val="17365D" w:themeColor="text2" w:themeShade="BF"/>
                                <w:sz w:val="32"/>
                                <w:szCs w:val="32"/>
                                <w:lang w:val="en-US"/>
                              </w:rPr>
                              <w:t>Christian Dymén and Mitchell Reardon</w:t>
                            </w:r>
                          </w:p>
                          <w:p w:rsidR="00925193" w:rsidRPr="00925193" w:rsidRDefault="00950DE8" w:rsidP="00430686">
                            <w:pPr>
                              <w:jc w:val="center"/>
                              <w:rPr>
                                <w:rFonts w:cs="Arial"/>
                                <w:color w:val="17365D" w:themeColor="text2" w:themeShade="BF"/>
                                <w:sz w:val="32"/>
                                <w:szCs w:val="32"/>
                                <w:lang w:val="en-US"/>
                              </w:rPr>
                            </w:pPr>
                            <w:r>
                              <w:rPr>
                                <w:rFonts w:cs="Arial"/>
                                <w:color w:val="17365D" w:themeColor="text2" w:themeShade="BF"/>
                                <w:sz w:val="32"/>
                                <w:szCs w:val="32"/>
                                <w:lang w:val="en-US"/>
                              </w:rPr>
                              <w:t>Nordregio, Stockholm</w:t>
                            </w:r>
                          </w:p>
                          <w:p w:rsidR="00925193" w:rsidRDefault="00925193" w:rsidP="00430686">
                            <w:pPr>
                              <w:jc w:val="center"/>
                              <w:rPr>
                                <w:rFonts w:cs="Arial"/>
                                <w:sz w:val="32"/>
                                <w:szCs w:val="32"/>
                                <w:lang w:val="en-US"/>
                              </w:rPr>
                            </w:pPr>
                          </w:p>
                          <w:p w:rsidR="00925193" w:rsidRDefault="00925193" w:rsidP="00430686">
                            <w:pPr>
                              <w:jc w:val="center"/>
                              <w:rPr>
                                <w:rFonts w:cs="Arial"/>
                                <w:sz w:val="32"/>
                                <w:szCs w:val="32"/>
                                <w:lang w:val="en-US"/>
                              </w:rPr>
                            </w:pPr>
                          </w:p>
                          <w:p w:rsidR="00925193" w:rsidRPr="00FE01AC" w:rsidRDefault="00925193" w:rsidP="00430686">
                            <w:pPr>
                              <w:jc w:val="center"/>
                              <w:rPr>
                                <w:rFonts w:cs="Arial"/>
                                <w:sz w:val="32"/>
                                <w:szCs w:val="32"/>
                                <w:lang w:val="en-US"/>
                              </w:rPr>
                            </w:pPr>
                            <w:r>
                              <w:rPr>
                                <w:rFonts w:cs="Arial"/>
                                <w:sz w:val="32"/>
                                <w:szCs w:val="32"/>
                                <w:lang w:val="en-US"/>
                              </w:rPr>
                              <w:t>September 2013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303" o:spid="_x0000_s1026" type="#_x0000_t202" style="position:absolute;left:0;text-align:left;margin-left:-64.35pt;margin-top:508.15pt;width:554pt;height:27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" filled="f" stroked="f">
                <v:textbox>
                  <w:txbxContent>
                    <w:p w:rsidR="00925193" w:rsidRDefault="00925193" w:rsidP="00E300B8">
                      <w:pPr>
                        <w:jc w:val="center"/>
                        <w:rPr>
                          <w:rFonts w:cs="Arial"/>
                          <w:sz w:val="32"/>
                          <w:szCs w:val="32"/>
                          <w:lang w:val="en-US"/>
                        </w:rPr>
                      </w:pPr>
                      <w:r>
                        <w:rPr>
                          <w:rFonts w:cs="Arial"/>
                          <w:sz w:val="32"/>
                          <w:szCs w:val="32"/>
                          <w:lang w:val="en-US"/>
                        </w:rPr>
                        <w:t>Final Report</w:t>
                      </w:r>
                    </w:p>
                    <w:p w:rsidR="00925193" w:rsidRDefault="00925193" w:rsidP="00E300B8">
                      <w:pPr>
                        <w:jc w:val="center"/>
                        <w:rPr>
                          <w:rFonts w:cs="Arial"/>
                          <w:sz w:val="32"/>
                          <w:szCs w:val="32"/>
                          <w:lang w:val="en-US"/>
                        </w:rPr>
                      </w:pPr>
                    </w:p>
                    <w:p w:rsidR="00925193" w:rsidRPr="00925193" w:rsidRDefault="00925193" w:rsidP="00E300B8">
                      <w:pPr>
                        <w:jc w:val="center"/>
                        <w:rPr>
                          <w:rFonts w:cs="Arial"/>
                          <w:color w:val="17365D" w:themeColor="text2" w:themeShade="BF"/>
                          <w:sz w:val="32"/>
                          <w:szCs w:val="32"/>
                          <w:lang w:val="en-US"/>
                        </w:rPr>
                      </w:pPr>
                      <w:r w:rsidRPr="00925193">
                        <w:rPr>
                          <w:rFonts w:cs="Arial"/>
                          <w:color w:val="17365D" w:themeColor="text2" w:themeShade="BF"/>
                          <w:sz w:val="32"/>
                          <w:szCs w:val="32"/>
                          <w:lang w:val="en-US"/>
                        </w:rPr>
                        <w:t>Annex 4 | Appendix 7</w:t>
                      </w:r>
                    </w:p>
                    <w:p w:rsidR="00925193" w:rsidRPr="00950DE8" w:rsidRDefault="00925193" w:rsidP="00430686">
                      <w:pPr>
                        <w:jc w:val="center"/>
                        <w:rPr>
                          <w:rFonts w:cs="Arial"/>
                          <w:color w:val="17365D" w:themeColor="text2" w:themeShade="BF"/>
                          <w:sz w:val="32"/>
                          <w:szCs w:val="32"/>
                          <w:lang w:val="en-US"/>
                        </w:rPr>
                      </w:pPr>
                      <w:r w:rsidRPr="00950DE8">
                        <w:rPr>
                          <w:rFonts w:cs="Arial"/>
                          <w:color w:val="17365D" w:themeColor="text2" w:themeShade="BF"/>
                          <w:sz w:val="32"/>
                          <w:szCs w:val="32"/>
                          <w:lang w:val="en-US"/>
                        </w:rPr>
                        <w:t>Case Study Report</w:t>
                      </w:r>
                    </w:p>
                    <w:p w:rsidR="00925193" w:rsidRPr="00925193" w:rsidRDefault="00925193" w:rsidP="00430686">
                      <w:pPr>
                        <w:jc w:val="center"/>
                        <w:rPr>
                          <w:rFonts w:cs="Arial"/>
                          <w:b/>
                          <w:color w:val="17365D" w:themeColor="text2" w:themeShade="BF"/>
                          <w:sz w:val="56"/>
                          <w:szCs w:val="56"/>
                          <w:lang w:val="en-US"/>
                        </w:rPr>
                      </w:pPr>
                      <w:r w:rsidRPr="00925193">
                        <w:rPr>
                          <w:rFonts w:cs="Arial"/>
                          <w:b/>
                          <w:color w:val="17365D" w:themeColor="text2" w:themeShade="BF"/>
                          <w:sz w:val="56"/>
                          <w:szCs w:val="56"/>
                          <w:lang w:val="en-US"/>
                        </w:rPr>
                        <w:t>Botkyrka, Sweden</w:t>
                      </w:r>
                    </w:p>
                    <w:p w:rsidR="00925193" w:rsidRDefault="00925193" w:rsidP="00430686">
                      <w:pPr>
                        <w:jc w:val="center"/>
                        <w:rPr>
                          <w:rFonts w:cs="Arial"/>
                          <w:color w:val="17365D" w:themeColor="text2" w:themeShade="BF"/>
                          <w:sz w:val="32"/>
                          <w:szCs w:val="32"/>
                          <w:lang w:val="en-US"/>
                        </w:rPr>
                      </w:pPr>
                      <w:r w:rsidRPr="00925193">
                        <w:rPr>
                          <w:rFonts w:cs="Arial"/>
                          <w:color w:val="17365D" w:themeColor="text2" w:themeShade="BF"/>
                          <w:sz w:val="32"/>
                          <w:szCs w:val="32"/>
                          <w:lang w:val="en-US"/>
                        </w:rPr>
                        <w:t>Christian Dymén and Mitchell Reardon</w:t>
                      </w:r>
                    </w:p>
                    <w:p w:rsidR="00925193" w:rsidRPr="00925193" w:rsidRDefault="00950DE8" w:rsidP="00430686">
                      <w:pPr>
                        <w:jc w:val="center"/>
                        <w:rPr>
                          <w:rFonts w:cs="Arial"/>
                          <w:color w:val="17365D" w:themeColor="text2" w:themeShade="BF"/>
                          <w:sz w:val="32"/>
                          <w:szCs w:val="32"/>
                          <w:lang w:val="en-US"/>
                        </w:rPr>
                      </w:pPr>
                      <w:r>
                        <w:rPr>
                          <w:rFonts w:cs="Arial"/>
                          <w:color w:val="17365D" w:themeColor="text2" w:themeShade="BF"/>
                          <w:sz w:val="32"/>
                          <w:szCs w:val="32"/>
                          <w:lang w:val="en-US"/>
                        </w:rPr>
                        <w:t>Nordregio, Stockholm</w:t>
                      </w:r>
                    </w:p>
                    <w:p w:rsidR="00925193" w:rsidRDefault="00925193" w:rsidP="00430686">
                      <w:pPr>
                        <w:jc w:val="center"/>
                        <w:rPr>
                          <w:rFonts w:cs="Arial"/>
                          <w:sz w:val="32"/>
                          <w:szCs w:val="32"/>
                          <w:lang w:val="en-US"/>
                        </w:rPr>
                      </w:pPr>
                    </w:p>
                    <w:p w:rsidR="00925193" w:rsidRDefault="00925193" w:rsidP="00430686">
                      <w:pPr>
                        <w:jc w:val="center"/>
                        <w:rPr>
                          <w:rFonts w:cs="Arial"/>
                          <w:sz w:val="32"/>
                          <w:szCs w:val="32"/>
                          <w:lang w:val="en-US"/>
                        </w:rPr>
                      </w:pPr>
                    </w:p>
                    <w:p w:rsidR="00925193" w:rsidRPr="00FE01AC" w:rsidRDefault="00925193" w:rsidP="00430686">
                      <w:pPr>
                        <w:jc w:val="center"/>
                        <w:rPr>
                          <w:rFonts w:cs="Arial"/>
                          <w:sz w:val="32"/>
                          <w:szCs w:val="32"/>
                          <w:lang w:val="en-US"/>
                        </w:rPr>
                      </w:pPr>
                      <w:r>
                        <w:rPr>
                          <w:rFonts w:cs="Arial"/>
                          <w:sz w:val="32"/>
                          <w:szCs w:val="32"/>
                          <w:lang w:val="en-US"/>
                        </w:rPr>
                        <w:t>September 2013</w:t>
                      </w:r>
                    </w:p>
                  </w:txbxContent>
                </v:textbox>
              </v:shape>
            </w:pict>
          </mc:Fallback>
        </mc:AlternateContent>
      </w:r>
      <w:r>
        <w:rPr>
          <w:noProof/>
          <w:lang w:val="fi-FI" w:eastAsia="fi-FI"/>
        </w:rPr>
        <mc:AlternateContent>
          <mc:Choice Requires="wps">
            <w:drawing>
              <wp:anchor distT="0" distB="0" distL="114300" distR="114300" simplePos="0" relativeHeight="251658240"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7"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25193" w:rsidRDefault="00925193" w:rsidP="00430686">
                            <w:pPr>
                              <w:ind w:left="426" w:right="530"/>
                              <w:jc w:val="center"/>
                              <w:rPr>
                                <w:rFonts w:cs="Arial"/>
                                <w:sz w:val="60"/>
                                <w:szCs w:val="60"/>
                              </w:rPr>
                            </w:pPr>
                            <w:r>
                              <w:rPr>
                                <w:rFonts w:cs="Arial"/>
                                <w:sz w:val="60"/>
                                <w:szCs w:val="60"/>
                              </w:rPr>
                              <w:t>TiPSE</w:t>
                            </w:r>
                          </w:p>
                          <w:p w:rsidR="00925193" w:rsidRPr="00721B03" w:rsidRDefault="00925193"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301" o:spid="_x0000_s1027" type="#_x0000_t202" style="position:absolute;left:0;text-align:left;margin-left:-64.05pt;margin-top:309.5pt;width:554pt;height:1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" filled="f" stroked="f">
                <v:textbox>
                  <w:txbxContent>
                    <w:p w:rsidR="00925193" w:rsidRDefault="00925193" w:rsidP="00430686">
                      <w:pPr>
                        <w:ind w:left="426" w:right="530"/>
                        <w:jc w:val="center"/>
                        <w:rPr>
                          <w:rFonts w:cs="Arial"/>
                          <w:sz w:val="60"/>
                          <w:szCs w:val="60"/>
                        </w:rPr>
                      </w:pPr>
                      <w:r>
                        <w:rPr>
                          <w:rFonts w:cs="Arial"/>
                          <w:sz w:val="60"/>
                          <w:szCs w:val="60"/>
                        </w:rPr>
                        <w:t>TiPSE</w:t>
                      </w:r>
                    </w:p>
                    <w:p w:rsidR="00925193" w:rsidRPr="00721B03" w:rsidRDefault="00925193"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Pr>
          <w:noProof/>
          <w:lang w:val="fi-FI" w:eastAsia="fi-FI"/>
        </w:rPr>
        <mc:AlternateContent>
          <mc:Choice Requires="wps">
            <w:drawing>
              <wp:anchor distT="0" distB="0" distL="114300" distR="114300" simplePos="0" relativeHeight="251659264" behindDoc="0" locked="0" layoutInCell="1" allowOverlap="1">
                <wp:simplePos x="0" y="0"/>
                <wp:positionH relativeFrom="column">
                  <wp:posOffset>-813435</wp:posOffset>
                </wp:positionH>
                <wp:positionV relativeFrom="paragraph">
                  <wp:posOffset>5969000</wp:posOffset>
                </wp:positionV>
                <wp:extent cx="7035800" cy="401320"/>
                <wp:effectExtent l="0" t="0" r="0" b="0"/>
                <wp:wrapNone/>
                <wp:docPr id="3"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25193" w:rsidRPr="00DC3CE6" w:rsidRDefault="00925193"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2" o:spid="_x0000_s1028" type="#_x0000_t202" style="position:absolute;left:0;text-align:left;margin-left:-64.05pt;margin-top:470pt;width:554pt;height:31.6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OfWuwIAAMI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MPY&#10;59a7AgAAwgUAAA4AAAAAAAAAAAAAAAAALgIAAGRycy9lMm9Eb2MueG1sUEsBAi0AFAAGAAgAAAAh&#10;ADaMuL3gAAAADQEAAA8AAAAAAAAAAAAAAAAAFQUAAGRycy9kb3ducmV2LnhtbFBLBQYAAAAABAAE&#10;APMAAAAiBgAAAAA=&#10;" filled="f" stroked="f">
                <v:textbox style="mso-fit-shape-to-text:t">
                  <w:txbxContent>
                    <w:p w:rsidR="00925193" w:rsidRPr="00DC3CE6" w:rsidRDefault="00925193"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EF4C9E">
        <w:rPr>
          <w:noProof/>
          <w:lang w:val="fi-FI" w:eastAsia="fi-FI"/>
        </w:rPr>
        <w:drawing>
          <wp:inline distT="0" distB="0" distL="0" distR="0" wp14:anchorId="7CCD320E" wp14:editId="670650A0">
            <wp:extent cx="7572375" cy="14678025"/>
            <wp:effectExtent l="0" t="0" r="0"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2"/>
                    <a:srcRect l="51128"/>
                    <a:stretch>
                      <a:fillRect/>
                    </a:stretch>
                  </pic:blipFill>
                  <pic:spPr bwMode="auto">
                    <a:xfrm>
                      <a:off x="0" y="0"/>
                      <a:ext cx="7572375" cy="14678025"/>
                    </a:xfrm>
                    <a:prstGeom prst="rect">
                      <a:avLst/>
                    </a:prstGeom>
                    <a:noFill/>
                    <a:ln w="9525">
                      <a:noFill/>
                      <a:miter lim="800000"/>
                      <a:headEnd/>
                      <a:tailEnd/>
                    </a:ln>
                  </pic:spPr>
                </pic:pic>
              </a:graphicData>
            </a:graphic>
          </wp:inline>
        </w:drawing>
      </w:r>
      <w:bookmarkEnd w:id="0"/>
    </w:p>
    <w:p w:rsidR="00CE2E6F" w:rsidRPr="00CE2E6F" w:rsidRDefault="00CE2E6F" w:rsidP="00CE2E6F">
      <w:pPr>
        <w:spacing w:before="0"/>
        <w:ind w:left="-1701"/>
        <w:rPr>
          <w:iCs/>
        </w:rPr>
      </w:pPr>
    </w:p>
    <w:p w:rsidR="00CE2E6F" w:rsidRDefault="00CE2E6F" w:rsidP="00AF6C49">
      <w:pPr>
        <w:pStyle w:val="ESPONColophon"/>
      </w:pPr>
    </w:p>
    <w:p w:rsidR="00CE2E6F" w:rsidRDefault="00CE2E6F" w:rsidP="00AF6C49">
      <w:pPr>
        <w:pStyle w:val="ESPONColophon"/>
        <w:sectPr w:rsidR="00CE2E6F" w:rsidSect="00B70946">
          <w:footerReference w:type="even" r:id="rId13"/>
          <w:footerReference w:type="default" r:id="rId14"/>
          <w:pgSz w:w="11907" w:h="16840" w:code="9"/>
          <w:pgMar w:top="142" w:right="1797" w:bottom="142" w:left="1797" w:header="709" w:footer="709" w:gutter="0"/>
          <w:pgNumType w:fmt="lowerRoman" w:start="1"/>
          <w:cols w:space="708"/>
          <w:titlePg/>
          <w:docGrid w:linePitch="360"/>
        </w:sectPr>
      </w:pPr>
    </w:p>
    <w:p w:rsidR="00ED043E" w:rsidRPr="00EF4C9E" w:rsidRDefault="00ED043E" w:rsidP="00AF6C49">
      <w:pPr>
        <w:pStyle w:val="ESPONColophon"/>
      </w:pPr>
    </w:p>
    <w:p w:rsidR="00ED043E" w:rsidRPr="00EF4C9E" w:rsidRDefault="00560F65" w:rsidP="00560F65">
      <w:pPr>
        <w:pStyle w:val="ESPONColophon"/>
        <w:ind w:left="810"/>
      </w:pPr>
      <w:r w:rsidRPr="00EF4C9E">
        <w:t xml:space="preserve">This report </w:t>
      </w:r>
      <w:r w:rsidR="00A83C6B">
        <w:t>is one of the deliverables of the TiPSE project</w:t>
      </w:r>
      <w:r w:rsidRPr="00EF4C9E">
        <w:t>. This Applied Research Project is conducted within the framework of the ESPON 2013 Programme, partly financed by the European Regional Development Fund.</w:t>
      </w:r>
    </w:p>
    <w:p w:rsidR="00560F65" w:rsidRPr="00EF4C9E" w:rsidRDefault="00560F65" w:rsidP="00560F65">
      <w:pPr>
        <w:pStyle w:val="ESPONColophon"/>
        <w:ind w:left="810"/>
      </w:pPr>
    </w:p>
    <w:p w:rsidR="00ED043E" w:rsidRPr="00EF4C9E" w:rsidRDefault="00ED043E" w:rsidP="00ED043E">
      <w:pPr>
        <w:pStyle w:val="ESPONColophon"/>
        <w:ind w:left="810"/>
      </w:pPr>
      <w:r w:rsidRPr="00EF4C9E">
        <w:t>The partnership behind the ESPON Programme consists of the EU Commission and the Member States of the EU27, plus Iceland, Liechtenstein, Norway and Switzerland. Each partner is represented in the ESPON Monitoring Committee.</w:t>
      </w:r>
    </w:p>
    <w:p w:rsidR="00ED043E" w:rsidRPr="00EF4C9E" w:rsidRDefault="00ED043E" w:rsidP="00ED043E">
      <w:pPr>
        <w:pStyle w:val="ESPONColophon"/>
        <w:ind w:left="810"/>
      </w:pPr>
    </w:p>
    <w:p w:rsidR="00ED043E" w:rsidRPr="00EF4C9E" w:rsidRDefault="00ED043E" w:rsidP="00ED043E">
      <w:pPr>
        <w:pStyle w:val="ESPONColophon"/>
        <w:ind w:left="810"/>
      </w:pPr>
      <w:r w:rsidRPr="00EF4C9E">
        <w:t>This report does not necessarily reflect the opinion of the members of the Monitoring Committee.</w:t>
      </w:r>
    </w:p>
    <w:p w:rsidR="00ED043E" w:rsidRPr="00EF4C9E" w:rsidRDefault="00ED043E" w:rsidP="00ED043E">
      <w:pPr>
        <w:pStyle w:val="ESPONColophon"/>
        <w:ind w:left="810"/>
      </w:pPr>
    </w:p>
    <w:p w:rsidR="00ED043E" w:rsidRPr="00EF4C9E" w:rsidRDefault="00ED043E" w:rsidP="00ED043E">
      <w:pPr>
        <w:pStyle w:val="ESPONColophon"/>
        <w:ind w:left="810"/>
      </w:pPr>
      <w:r w:rsidRPr="00EF4C9E">
        <w:t xml:space="preserve">Information on the ESPON Programme and projects can be found on </w:t>
      </w:r>
      <w:hyperlink r:id="rId15" w:history="1">
        <w:r w:rsidRPr="00EF4C9E">
          <w:rPr>
            <w:rStyle w:val="Hyperlink"/>
          </w:rPr>
          <w:t>www.espon.eu</w:t>
        </w:r>
      </w:hyperlink>
    </w:p>
    <w:p w:rsidR="00ED043E" w:rsidRPr="00EF4C9E" w:rsidRDefault="00ED043E" w:rsidP="00ED043E">
      <w:pPr>
        <w:pStyle w:val="ESPONColophon"/>
        <w:ind w:left="810"/>
      </w:pPr>
    </w:p>
    <w:p w:rsidR="00ED043E" w:rsidRPr="00EF4C9E" w:rsidRDefault="00ED043E" w:rsidP="00ED043E">
      <w:pPr>
        <w:pStyle w:val="ESPONColophon"/>
        <w:ind w:left="810"/>
      </w:pPr>
      <w:r w:rsidRPr="00EF4C9E">
        <w:t>The web site provides the possibility to download and examine the most recent documents produced by finalised and ongoing ESPON projects.</w:t>
      </w:r>
    </w:p>
    <w:p w:rsidR="00ED043E" w:rsidRDefault="00ED043E" w:rsidP="00ED043E">
      <w:pPr>
        <w:pStyle w:val="ESPONColophon"/>
        <w:ind w:left="810"/>
      </w:pPr>
    </w:p>
    <w:p w:rsidR="00D95824" w:rsidRPr="00C36DAF" w:rsidRDefault="00D95824" w:rsidP="00D95824">
      <w:pPr>
        <w:pStyle w:val="ESPONColophon"/>
        <w:ind w:left="810" w:right="4484"/>
      </w:pPr>
      <w:r w:rsidRPr="00C36DAF">
        <w:t xml:space="preserve">ISBN number </w:t>
      </w:r>
      <w:r>
        <w:t>–</w:t>
      </w:r>
      <w:r w:rsidRPr="00C36DAF">
        <w:t xml:space="preserve"> </w:t>
      </w:r>
      <w:r>
        <w:t>987-2-919777-42-6</w:t>
      </w:r>
    </w:p>
    <w:p w:rsidR="00D95824" w:rsidRPr="00EF4C9E" w:rsidRDefault="00D95824" w:rsidP="00ED043E">
      <w:pPr>
        <w:pStyle w:val="ESPONColophon"/>
        <w:ind w:left="810"/>
      </w:pPr>
    </w:p>
    <w:p w:rsidR="00ED043E" w:rsidRPr="00EF4C9E" w:rsidRDefault="00ED043E" w:rsidP="00ED043E">
      <w:pPr>
        <w:pStyle w:val="ESPONColophon"/>
        <w:ind w:left="810"/>
      </w:pPr>
      <w:r w:rsidRPr="00EF4C9E">
        <w:t>© ESPON &amp;</w:t>
      </w:r>
      <w:r w:rsidR="00261332">
        <w:t xml:space="preserve"> </w:t>
      </w:r>
      <w:r w:rsidR="004062F0" w:rsidRPr="00AC07CF">
        <w:rPr>
          <w:i/>
          <w:color w:val="000000" w:themeColor="text1"/>
        </w:rPr>
        <w:t>Nordregio</w:t>
      </w:r>
      <w:r w:rsidRPr="00AC07CF">
        <w:rPr>
          <w:color w:val="000000" w:themeColor="text1"/>
        </w:rPr>
        <w:t xml:space="preserve">, </w:t>
      </w:r>
      <w:r w:rsidRPr="00EF4C9E">
        <w:t>201</w:t>
      </w:r>
      <w:r w:rsidR="00560F65" w:rsidRPr="00EF4C9E">
        <w:t>2</w:t>
      </w:r>
      <w:r w:rsidRPr="00EF4C9E">
        <w:t>.</w:t>
      </w:r>
    </w:p>
    <w:p w:rsidR="00ED043E" w:rsidRPr="00EF4C9E" w:rsidRDefault="00ED043E" w:rsidP="00ED043E">
      <w:pPr>
        <w:pStyle w:val="ESPONColophon"/>
        <w:ind w:left="810"/>
      </w:pPr>
    </w:p>
    <w:p w:rsidR="00ED043E" w:rsidRPr="00EF4C9E" w:rsidRDefault="00ED043E" w:rsidP="00ED043E">
      <w:pPr>
        <w:pStyle w:val="ESPONColophon"/>
        <w:ind w:left="810"/>
      </w:pPr>
      <w:r w:rsidRPr="00EF4C9E">
        <w:t>Printing, reproduction or quotation is authorised provided the source is acknowledged and a copy is forwarded to the ESPON Coordination Unit in Luxembourg.</w:t>
      </w:r>
    </w:p>
    <w:p w:rsidR="00ED043E" w:rsidRPr="00EF4C9E" w:rsidRDefault="00ED043E" w:rsidP="00ED043E">
      <w:pPr>
        <w:pStyle w:val="ESPONColophon"/>
        <w:ind w:left="810"/>
      </w:pPr>
    </w:p>
    <w:p w:rsidR="005703AA" w:rsidRPr="00EF4C9E" w:rsidRDefault="005703AA" w:rsidP="00A9269D">
      <w:pPr>
        <w:pStyle w:val="ESPONText"/>
      </w:pPr>
    </w:p>
    <w:p w:rsidR="00CE2E6F" w:rsidRDefault="00CE2E6F" w:rsidP="00873B3E">
      <w:pPr>
        <w:pStyle w:val="ESPONText"/>
        <w:spacing w:line="240" w:lineRule="auto"/>
        <w:rPr>
          <w:b/>
          <w:sz w:val="32"/>
          <w:szCs w:val="32"/>
        </w:rPr>
        <w:sectPr w:rsidR="00CE2E6F" w:rsidSect="00CE2E6F">
          <w:type w:val="continuous"/>
          <w:pgSz w:w="11907" w:h="16840" w:code="9"/>
          <w:pgMar w:top="1440" w:right="1797" w:bottom="1440" w:left="1797" w:header="709" w:footer="709" w:gutter="0"/>
          <w:pgNumType w:fmt="lowerRoman" w:start="3"/>
          <w:cols w:space="708"/>
          <w:docGrid w:linePitch="360"/>
        </w:sectPr>
      </w:pPr>
    </w:p>
    <w:p w:rsidR="00261332" w:rsidRPr="00261332" w:rsidRDefault="00A83C6B" w:rsidP="00873B3E">
      <w:pPr>
        <w:pStyle w:val="ESPONText"/>
        <w:spacing w:line="240" w:lineRule="auto"/>
        <w:rPr>
          <w:b/>
          <w:sz w:val="32"/>
          <w:szCs w:val="32"/>
        </w:rPr>
      </w:pPr>
      <w:r>
        <w:rPr>
          <w:b/>
          <w:sz w:val="32"/>
          <w:szCs w:val="32"/>
        </w:rPr>
        <w:lastRenderedPageBreak/>
        <w:t xml:space="preserve">The ESPON </w:t>
      </w:r>
      <w:r w:rsidR="00261332" w:rsidRPr="00261332">
        <w:rPr>
          <w:b/>
          <w:sz w:val="32"/>
          <w:szCs w:val="32"/>
        </w:rPr>
        <w:t>TiPSE</w:t>
      </w:r>
      <w:r>
        <w:rPr>
          <w:b/>
          <w:sz w:val="32"/>
          <w:szCs w:val="32"/>
        </w:rPr>
        <w:t xml:space="preserve"> Project</w:t>
      </w:r>
      <w:r w:rsidR="00261332" w:rsidRPr="00261332">
        <w:rPr>
          <w:b/>
          <w:sz w:val="32"/>
          <w:szCs w:val="32"/>
        </w:rPr>
        <w:t>:</w:t>
      </w:r>
    </w:p>
    <w:p w:rsidR="00A83C6B" w:rsidRDefault="00A83C6B" w:rsidP="00873B3E">
      <w:pPr>
        <w:pStyle w:val="ESPONText"/>
        <w:spacing w:line="240" w:lineRule="auto"/>
      </w:pPr>
      <w:r>
        <w:t xml:space="preserve">The TiPSE project </w:t>
      </w:r>
      <w:r w:rsidR="00380A7F">
        <w:t>has been</w:t>
      </w:r>
      <w:r>
        <w:t xml:space="preserve"> commissioned by the European Observation Network for Territorial Development and Cohesion (ESPON) programme. It is concerned with the issue of poverty</w:t>
      </w:r>
      <w:r w:rsidR="00A14590">
        <w:t>,</w:t>
      </w:r>
      <w:r>
        <w:t xml:space="preserve"> and processes of social exclusion in Europe.</w:t>
      </w:r>
    </w:p>
    <w:p w:rsidR="00A14590" w:rsidRDefault="00A14590" w:rsidP="00873B3E">
      <w:pPr>
        <w:pStyle w:val="ESPONText"/>
        <w:spacing w:line="240" w:lineRule="auto"/>
      </w:pPr>
      <w:r>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w:t>
      </w:r>
      <w:r w:rsidR="002977F2">
        <w:t>;</w:t>
      </w:r>
      <w:r>
        <w:t xml:space="preserve"> implementing national policies to ameliorate deprivation and exclusion. At a higher level, the EU defines its role as identifying best practices and promoting mutual learning.</w:t>
      </w:r>
    </w:p>
    <w:p w:rsidR="00A14590" w:rsidRDefault="00A14590" w:rsidP="00873B3E">
      <w:pPr>
        <w:pStyle w:val="ESPONText"/>
        <w:spacing w:line="240" w:lineRule="auto"/>
      </w:pPr>
      <w:r>
        <w:t xml:space="preserve">Poverty and social exclusion are essentially relative concepts, arguably only meaningful within a specified geographical context. This </w:t>
      </w:r>
      <w:r w:rsidR="00873B3E">
        <w:t>underlines</w:t>
      </w:r>
      <w:r>
        <w:t xml:space="preserve"> the </w:t>
      </w:r>
      <w:r w:rsidR="002977F2">
        <w:t>essential roles to be played by</w:t>
      </w:r>
      <w:r>
        <w:t xml:space="preserve"> observation, measurement</w:t>
      </w:r>
      <w:r w:rsidR="002977F2">
        <w:t xml:space="preserve">, and careful data analysis, as </w:t>
      </w:r>
      <w:r>
        <w:t>preparation</w:t>
      </w:r>
      <w:r w:rsidR="002977F2">
        <w:t>s</w:t>
      </w:r>
      <w:r>
        <w:t xml:space="preserve"> for intervention.</w:t>
      </w:r>
      <w:r w:rsidRPr="00A14590">
        <w:t xml:space="preserve"> </w:t>
      </w:r>
      <w:r>
        <w:t>The TIPSE project aims to support policy, both by enhancing the evidence base and by identifying existing good practice.</w:t>
      </w:r>
    </w:p>
    <w:p w:rsidR="00380A7F" w:rsidRDefault="006D145A" w:rsidP="00873B3E">
      <w:pPr>
        <w:pStyle w:val="ESPONText"/>
        <w:spacing w:line="240" w:lineRule="auto"/>
      </w:pPr>
      <w:r>
        <w:t>A central</w:t>
      </w:r>
      <w:r w:rsidR="00A83C6B">
        <w:t xml:space="preserve"> </w:t>
      </w:r>
      <w:r w:rsidR="002977F2">
        <w:t>objective</w:t>
      </w:r>
      <w:r w:rsidR="00A83C6B">
        <w:t xml:space="preserve"> of the </w:t>
      </w:r>
      <w:r w:rsidR="00A14590">
        <w:t xml:space="preserve">TiPSE </w:t>
      </w:r>
      <w:r w:rsidR="00A83C6B">
        <w:t xml:space="preserve">project is to </w:t>
      </w:r>
      <w:r w:rsidR="002977F2">
        <w:t>establish macro and micro-scale patterns of poverty and social exclusion across the ESPON space. This will be achieved by compiling</w:t>
      </w:r>
      <w:r w:rsidR="00A83C6B">
        <w:t xml:space="preserve"> a regional database</w:t>
      </w:r>
      <w:r>
        <w:t>,</w:t>
      </w:r>
      <w:r w:rsidR="00A83C6B">
        <w:t xml:space="preserve"> and associated maps, of poverty and social exclusion indicators. </w:t>
      </w:r>
      <w:r w:rsidR="00380A7F">
        <w:t xml:space="preserve">Such quantitative analysis of geographical patterns is considered a </w:t>
      </w:r>
      <w:r w:rsidR="002977F2">
        <w:t>fundamental</w:t>
      </w:r>
      <w:r w:rsidR="00380A7F">
        <w:t xml:space="preserve"> part of the evidence base for policy.</w:t>
      </w:r>
    </w:p>
    <w:p w:rsidR="00925C23" w:rsidRDefault="00380A7F" w:rsidP="00873B3E">
      <w:pPr>
        <w:pStyle w:val="ESPONText"/>
        <w:spacing w:line="240" w:lineRule="auto"/>
      </w:pPr>
      <w:r>
        <w:t>In addition, i</w:t>
      </w:r>
      <w:r w:rsidR="006D145A">
        <w:t>n order to better understand the various social and institutional processes which are the context of these patterns</w:t>
      </w:r>
      <w:r>
        <w:t>,</w:t>
      </w:r>
      <w:r w:rsidR="006D145A">
        <w:t xml:space="preserve"> a set of ten case studies </w:t>
      </w:r>
      <w:r w:rsidR="00873B3E">
        <w:t>are to be</w:t>
      </w:r>
      <w:r w:rsidR="006D145A">
        <w:t xml:space="preserve"> carried out. </w:t>
      </w:r>
      <w:r w:rsidR="00FF2B12">
        <w:t xml:space="preserve">These </w:t>
      </w:r>
      <w:r w:rsidR="00873B3E">
        <w:t>will be</w:t>
      </w:r>
      <w:r w:rsidR="00FF2B12">
        <w:t xml:space="preserve"> more qualitative in approach, in order to convey holistic portraits of different kinds of poverty and social exclusion as experienced in a wide variety of European territorial contexts.</w:t>
      </w:r>
      <w:r w:rsidR="00957D1D">
        <w:t xml:space="preserve"> The principal goal for these investigations will be to bring forward clear illustrations of the social, economic</w:t>
      </w:r>
      <w:r w:rsidR="00925C23">
        <w:t>, institutional</w:t>
      </w:r>
      <w:r w:rsidR="00957D1D">
        <w:t xml:space="preserve"> and spatial processes which lead to poverty and social exclusion in </w:t>
      </w:r>
      <w:r w:rsidR="00925C23">
        <w:t>particular geographic contexts.</w:t>
      </w:r>
    </w:p>
    <w:p w:rsidR="00261332" w:rsidRDefault="00957D1D" w:rsidP="00873B3E">
      <w:pPr>
        <w:pStyle w:val="ESPONText"/>
        <w:spacing w:line="240" w:lineRule="auto"/>
      </w:pPr>
      <w:r>
        <w:t xml:space="preserve">The selection of case study areas has been carried out with careful regard to the wide variety of geographic, cultural and policy contexts which characterise Europe. The ten case studies </w:t>
      </w:r>
      <w:r w:rsidR="00873B3E">
        <w:t xml:space="preserve">are </w:t>
      </w:r>
      <w:r>
        <w:t xml:space="preserve">also </w:t>
      </w:r>
      <w:r w:rsidR="00925C23">
        <w:t>intended to highlight a range of different ‘drivers’ of poverty and social exclusion, including labour market conditions, educational disadvantage, ethnicity, poor access to services and urban segregation processes.</w:t>
      </w:r>
      <w:r w:rsidR="00380A7F">
        <w:t xml:space="preserve"> </w:t>
      </w:r>
      <w:r>
        <w:t>A second objective of the case studies</w:t>
      </w:r>
      <w:r w:rsidR="006D145A">
        <w:t xml:space="preserve"> will be to</w:t>
      </w:r>
      <w:r w:rsidR="00C33CC9">
        <w:t xml:space="preserve"> identify</w:t>
      </w:r>
      <w:r w:rsidR="006D145A">
        <w:t xml:space="preserve"> policy approaches </w:t>
      </w:r>
      <w:r w:rsidR="00C33CC9">
        <w:t>which can effectively</w:t>
      </w:r>
      <w:r w:rsidR="00FF2B12">
        <w:t xml:space="preserve"> </w:t>
      </w:r>
      <w:r w:rsidR="00C33CC9">
        <w:t xml:space="preserve">tackle exclusion, and thus </w:t>
      </w:r>
      <w:r w:rsidR="00FF2B12">
        <w:t>strengthen territorial cohesion</w:t>
      </w:r>
      <w:r w:rsidR="00A83C6B">
        <w:t>.</w:t>
      </w:r>
      <w:r w:rsidR="00380A7F">
        <w:t xml:space="preserve"> </w:t>
      </w:r>
    </w:p>
    <w:p w:rsidR="00261332" w:rsidRPr="00EF4C9E" w:rsidRDefault="00261332" w:rsidP="00873B3E">
      <w:pPr>
        <w:pStyle w:val="ESPONText"/>
        <w:spacing w:line="240" w:lineRule="auto"/>
      </w:pPr>
      <w:r w:rsidRPr="00EF4C9E">
        <w:t xml:space="preserve">The </w:t>
      </w:r>
      <w:r>
        <w:t>TiPSE</w:t>
      </w:r>
      <w:r w:rsidRPr="00EF4C9E">
        <w:t xml:space="preserv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261332" w:rsidRPr="00925C23" w:rsidTr="00B8361B">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right"/>
              <w:rPr>
                <w:rFonts w:cs="Arial"/>
                <w:b/>
                <w:bCs/>
                <w:sz w:val="20"/>
                <w:lang w:eastAsia="en-GB"/>
              </w:rPr>
            </w:pPr>
            <w:r w:rsidRPr="00925C23">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b/>
                <w:bCs/>
                <w:sz w:val="20"/>
                <w:lang w:eastAsia="en-GB"/>
              </w:rPr>
            </w:pPr>
            <w:r w:rsidRPr="00925C23">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b/>
                <w:bCs/>
                <w:sz w:val="20"/>
                <w:lang w:eastAsia="en-GB"/>
              </w:rPr>
            </w:pPr>
            <w:r w:rsidRPr="00925C23">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261332" w:rsidRPr="00925C23" w:rsidRDefault="00261332" w:rsidP="00B8361B">
            <w:pPr>
              <w:spacing w:before="0" w:line="240" w:lineRule="auto"/>
              <w:jc w:val="left"/>
              <w:rPr>
                <w:rFonts w:cs="Arial"/>
                <w:b/>
                <w:bCs/>
                <w:sz w:val="20"/>
                <w:lang w:eastAsia="en-GB"/>
              </w:rPr>
            </w:pPr>
            <w:r w:rsidRPr="00925C23">
              <w:rPr>
                <w:rFonts w:cs="Arial"/>
                <w:b/>
                <w:bCs/>
                <w:sz w:val="20"/>
                <w:lang w:eastAsia="en-GB"/>
              </w:rPr>
              <w:t>Principal Researchers</w:t>
            </w:r>
          </w:p>
        </w:tc>
      </w:tr>
      <w:tr w:rsidR="00261332" w:rsidRPr="00925C23" w:rsidTr="00B8361B">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color w:val="000000"/>
                <w:sz w:val="20"/>
                <w:lang w:eastAsia="en-GB"/>
              </w:rPr>
            </w:pPr>
            <w:r w:rsidRPr="00925C23">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left"/>
              <w:rPr>
                <w:rFonts w:cs="Arial"/>
                <w:color w:val="000000"/>
                <w:sz w:val="20"/>
                <w:lang w:eastAsia="en-GB"/>
              </w:rPr>
            </w:pPr>
            <w:r w:rsidRPr="00925C23">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Petri Kahila</w:t>
            </w:r>
          </w:p>
        </w:tc>
      </w:tr>
      <w:tr w:rsidR="00261332" w:rsidRPr="00925C23" w:rsidTr="00B8361B">
        <w:trPr>
          <w:trHeight w:val="255"/>
        </w:trPr>
        <w:tc>
          <w:tcPr>
            <w:tcW w:w="539"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bCs/>
                <w:color w:val="000000"/>
                <w:sz w:val="20"/>
                <w:lang w:eastAsia="en-GB"/>
              </w:rPr>
            </w:pPr>
            <w:r w:rsidRPr="00925C23">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left"/>
              <w:rPr>
                <w:rFonts w:cs="Arial"/>
                <w:bCs/>
                <w:color w:val="000000"/>
                <w:sz w:val="20"/>
                <w:lang w:eastAsia="en-GB"/>
              </w:rPr>
            </w:pPr>
            <w:r w:rsidRPr="00925C23">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bCs/>
                <w:sz w:val="20"/>
                <w:lang w:eastAsia="en-GB"/>
              </w:rPr>
            </w:pPr>
            <w:r w:rsidRPr="00925C23">
              <w:rPr>
                <w:rFonts w:cs="Arial"/>
                <w:bCs/>
                <w:sz w:val="20"/>
                <w:lang w:eastAsia="en-GB"/>
              </w:rPr>
              <w:t>UK</w:t>
            </w:r>
          </w:p>
        </w:tc>
        <w:tc>
          <w:tcPr>
            <w:tcW w:w="2268" w:type="dxa"/>
            <w:tcMar>
              <w:top w:w="0" w:type="dxa"/>
              <w:left w:w="40" w:type="dxa"/>
              <w:bottom w:w="0" w:type="dxa"/>
              <w:right w:w="40" w:type="dxa"/>
            </w:tcMar>
            <w:vAlign w:val="center"/>
          </w:tcPr>
          <w:p w:rsidR="00261332" w:rsidRPr="00925C23" w:rsidRDefault="003C030C" w:rsidP="00B8361B">
            <w:pPr>
              <w:spacing w:before="0" w:line="240" w:lineRule="auto"/>
              <w:jc w:val="left"/>
              <w:rPr>
                <w:rFonts w:cs="Arial"/>
                <w:bCs/>
                <w:sz w:val="20"/>
                <w:lang w:eastAsia="en-GB"/>
              </w:rPr>
            </w:pPr>
            <w:r>
              <w:rPr>
                <w:rFonts w:cs="Arial"/>
                <w:bCs/>
                <w:sz w:val="20"/>
                <w:lang w:eastAsia="en-GB"/>
              </w:rPr>
              <w:t>Philomena de Lima</w:t>
            </w:r>
          </w:p>
        </w:tc>
      </w:tr>
      <w:tr w:rsidR="00261332" w:rsidRPr="00925C23" w:rsidTr="00B8361B">
        <w:trPr>
          <w:trHeight w:val="285"/>
        </w:trPr>
        <w:tc>
          <w:tcPr>
            <w:tcW w:w="539"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color w:val="000000"/>
                <w:sz w:val="20"/>
                <w:lang w:eastAsia="en-GB"/>
              </w:rPr>
            </w:pPr>
            <w:r w:rsidRPr="00925C23">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left"/>
              <w:rPr>
                <w:rFonts w:cs="Arial"/>
                <w:color w:val="000000"/>
                <w:sz w:val="20"/>
                <w:lang w:eastAsia="en-GB"/>
              </w:rPr>
            </w:pPr>
            <w:r w:rsidRPr="00925C23">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UK</w:t>
            </w:r>
          </w:p>
        </w:tc>
        <w:tc>
          <w:tcPr>
            <w:tcW w:w="2268" w:type="dxa"/>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Mark Shucksmith</w:t>
            </w:r>
          </w:p>
        </w:tc>
      </w:tr>
      <w:tr w:rsidR="00261332" w:rsidRPr="00925C23" w:rsidTr="00B8361B">
        <w:trPr>
          <w:trHeight w:val="255"/>
        </w:trPr>
        <w:tc>
          <w:tcPr>
            <w:tcW w:w="539"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color w:val="000000"/>
                <w:sz w:val="20"/>
                <w:lang w:eastAsia="en-GB"/>
              </w:rPr>
            </w:pPr>
            <w:r w:rsidRPr="00925C23">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261332" w:rsidRPr="00925C23" w:rsidRDefault="00E66911" w:rsidP="00B8361B">
            <w:pPr>
              <w:spacing w:before="0" w:line="240" w:lineRule="auto"/>
              <w:jc w:val="left"/>
              <w:rPr>
                <w:rFonts w:cs="Arial"/>
                <w:color w:val="000000"/>
                <w:sz w:val="20"/>
                <w:lang w:eastAsia="en-GB"/>
              </w:rPr>
            </w:pPr>
            <w:r w:rsidRPr="00E66911">
              <w:rPr>
                <w:rFonts w:cs="Arial"/>
                <w:color w:val="000000"/>
                <w:sz w:val="20"/>
                <w:lang w:eastAsia="en-GB"/>
              </w:rPr>
              <w:t>Research Centre for Economic and Regional Studies, HAS</w:t>
            </w:r>
          </w:p>
        </w:tc>
        <w:tc>
          <w:tcPr>
            <w:tcW w:w="567" w:type="dxa"/>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HU</w:t>
            </w:r>
          </w:p>
        </w:tc>
        <w:tc>
          <w:tcPr>
            <w:tcW w:w="2268" w:type="dxa"/>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Katalin Kovács</w:t>
            </w:r>
          </w:p>
        </w:tc>
      </w:tr>
      <w:tr w:rsidR="00261332" w:rsidRPr="00925C23" w:rsidTr="00B8361B">
        <w:trPr>
          <w:trHeight w:val="255"/>
        </w:trPr>
        <w:tc>
          <w:tcPr>
            <w:tcW w:w="539"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color w:val="000000"/>
                <w:sz w:val="20"/>
                <w:lang w:eastAsia="en-GB"/>
              </w:rPr>
            </w:pPr>
            <w:r w:rsidRPr="00925C23">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left"/>
              <w:rPr>
                <w:rFonts w:cs="Arial"/>
                <w:color w:val="000000"/>
                <w:sz w:val="20"/>
                <w:lang w:eastAsia="en-GB"/>
              </w:rPr>
            </w:pPr>
            <w:r w:rsidRPr="00925C23">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DE</w:t>
            </w:r>
          </w:p>
        </w:tc>
        <w:tc>
          <w:tcPr>
            <w:tcW w:w="2268" w:type="dxa"/>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Sabine Weck</w:t>
            </w:r>
          </w:p>
        </w:tc>
      </w:tr>
      <w:tr w:rsidR="00261332" w:rsidRPr="00925C23" w:rsidTr="00B8361B">
        <w:trPr>
          <w:trHeight w:val="285"/>
        </w:trPr>
        <w:tc>
          <w:tcPr>
            <w:tcW w:w="539"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center"/>
              <w:rPr>
                <w:rFonts w:cs="Arial"/>
                <w:color w:val="000000"/>
                <w:sz w:val="20"/>
                <w:lang w:eastAsia="en-GB"/>
              </w:rPr>
            </w:pPr>
            <w:r w:rsidRPr="00925C23">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261332" w:rsidRPr="00925C23" w:rsidRDefault="00261332" w:rsidP="00B8361B">
            <w:pPr>
              <w:spacing w:before="0" w:line="240" w:lineRule="auto"/>
              <w:jc w:val="left"/>
              <w:rPr>
                <w:rFonts w:cs="Arial"/>
                <w:color w:val="000000"/>
                <w:sz w:val="20"/>
                <w:lang w:eastAsia="en-GB"/>
              </w:rPr>
            </w:pPr>
            <w:r w:rsidRPr="00925C23">
              <w:rPr>
                <w:rFonts w:cs="Arial"/>
                <w:color w:val="000000"/>
                <w:sz w:val="20"/>
                <w:lang w:eastAsia="en-GB"/>
              </w:rPr>
              <w:t xml:space="preserve">EKKE - </w:t>
            </w:r>
            <w:r w:rsidRPr="00925C23">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EL</w:t>
            </w:r>
          </w:p>
        </w:tc>
        <w:tc>
          <w:tcPr>
            <w:tcW w:w="2268" w:type="dxa"/>
            <w:tcMar>
              <w:top w:w="0" w:type="dxa"/>
              <w:left w:w="40" w:type="dxa"/>
              <w:bottom w:w="0" w:type="dxa"/>
              <w:right w:w="40" w:type="dxa"/>
            </w:tcMar>
            <w:vAlign w:val="center"/>
          </w:tcPr>
          <w:p w:rsidR="00261332" w:rsidRPr="00925C23" w:rsidRDefault="00261332" w:rsidP="00B8361B">
            <w:pPr>
              <w:spacing w:before="0" w:line="240" w:lineRule="auto"/>
              <w:jc w:val="left"/>
              <w:rPr>
                <w:rFonts w:cs="Arial"/>
                <w:sz w:val="20"/>
                <w:lang w:eastAsia="en-GB"/>
              </w:rPr>
            </w:pPr>
            <w:r w:rsidRPr="00925C23">
              <w:rPr>
                <w:rFonts w:cs="Arial"/>
                <w:sz w:val="20"/>
                <w:lang w:eastAsia="en-GB"/>
              </w:rPr>
              <w:t>Thomas Maloutas</w:t>
            </w:r>
          </w:p>
        </w:tc>
      </w:tr>
      <w:tr w:rsidR="003C030C" w:rsidRPr="00925C23" w:rsidTr="00B8361B">
        <w:trPr>
          <w:trHeight w:val="285"/>
        </w:trPr>
        <w:tc>
          <w:tcPr>
            <w:tcW w:w="539" w:type="dxa"/>
            <w:shd w:val="clear" w:color="auto" w:fill="auto"/>
            <w:tcMar>
              <w:top w:w="0" w:type="dxa"/>
              <w:left w:w="40" w:type="dxa"/>
              <w:bottom w:w="0" w:type="dxa"/>
              <w:right w:w="40" w:type="dxa"/>
            </w:tcMar>
            <w:vAlign w:val="center"/>
          </w:tcPr>
          <w:p w:rsidR="003C030C" w:rsidRPr="00D00C93" w:rsidRDefault="003C030C" w:rsidP="00A63B92">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3C030C" w:rsidRPr="00201079" w:rsidRDefault="003C030C" w:rsidP="00A63B92">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3C030C" w:rsidRPr="00201079" w:rsidRDefault="003C030C" w:rsidP="00A63B92">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3C030C" w:rsidRPr="00201079" w:rsidRDefault="003C030C" w:rsidP="00A63B92">
            <w:pPr>
              <w:spacing w:before="0" w:line="240" w:lineRule="auto"/>
              <w:jc w:val="left"/>
              <w:rPr>
                <w:rFonts w:cs="Arial"/>
                <w:sz w:val="20"/>
                <w:lang w:eastAsia="en-GB"/>
              </w:rPr>
            </w:pPr>
            <w:r>
              <w:rPr>
                <w:rFonts w:cs="Arial"/>
                <w:sz w:val="20"/>
                <w:lang w:eastAsia="en-GB"/>
              </w:rPr>
              <w:t>Andrew Copus</w:t>
            </w:r>
          </w:p>
        </w:tc>
      </w:tr>
    </w:tbl>
    <w:p w:rsidR="005703AA" w:rsidRPr="00EF4C9E" w:rsidRDefault="00380A7F" w:rsidP="00AA149B">
      <w:pPr>
        <w:pStyle w:val="ESPONText"/>
        <w:rPr>
          <w:sz w:val="32"/>
          <w:szCs w:val="32"/>
        </w:rPr>
      </w:pPr>
      <w:r>
        <w:rPr>
          <w:sz w:val="32"/>
          <w:szCs w:val="32"/>
        </w:rPr>
        <w:br w:type="column"/>
      </w:r>
    </w:p>
    <w:p w:rsidR="0061373E" w:rsidRPr="00EF4C9E" w:rsidRDefault="0061373E" w:rsidP="005703AA">
      <w:pPr>
        <w:pStyle w:val="ESPONText"/>
        <w:spacing w:after="0"/>
      </w:pPr>
    </w:p>
    <w:p w:rsidR="00D95FA4" w:rsidRPr="00EF4C9E" w:rsidRDefault="00C82741" w:rsidP="00CB7B72">
      <w:pPr>
        <w:pStyle w:val="ESPONSubtitle"/>
        <w:jc w:val="center"/>
      </w:pPr>
      <w:r w:rsidRPr="00EF4C9E">
        <w:t>CONTENTS</w:t>
      </w:r>
    </w:p>
    <w:p w:rsidR="00E36FE5" w:rsidRDefault="00E36FE5">
      <w:pPr>
        <w:pStyle w:val="TOC1"/>
        <w:rPr>
          <w:szCs w:val="22"/>
        </w:rPr>
      </w:pPr>
    </w:p>
    <w:p w:rsidR="00BA27B4" w:rsidRDefault="00F5016A" w:rsidP="00FB4587">
      <w:pPr>
        <w:pStyle w:val="TOC1"/>
        <w:spacing w:before="120" w:after="120" w:line="276" w:lineRule="auto"/>
        <w:rPr>
          <w:rFonts w:asciiTheme="minorHAnsi" w:eastAsiaTheme="minorEastAsia" w:hAnsiTheme="minorHAnsi" w:cstheme="minorBidi"/>
          <w:szCs w:val="22"/>
          <w:lang w:val="de-DE" w:eastAsia="de-DE"/>
        </w:rPr>
      </w:pPr>
      <w:r w:rsidRPr="00EF4C9E">
        <w:rPr>
          <w:szCs w:val="22"/>
        </w:rPr>
        <w:fldChar w:fldCharType="begin"/>
      </w:r>
      <w:r w:rsidR="00BB5A9A" w:rsidRPr="00EF4C9E">
        <w:rPr>
          <w:szCs w:val="22"/>
        </w:rPr>
        <w:instrText xml:space="preserve"> TOC \o "1-2" \h \z \u </w:instrText>
      </w:r>
      <w:r w:rsidRPr="00EF4C9E">
        <w:rPr>
          <w:szCs w:val="22"/>
        </w:rPr>
        <w:fldChar w:fldCharType="separate"/>
      </w:r>
      <w:hyperlink w:anchor="_Toc384659363" w:history="1">
        <w:r w:rsidR="00BA27B4" w:rsidRPr="00DB557B">
          <w:rPr>
            <w:rStyle w:val="Hyperlink"/>
          </w:rPr>
          <w:t>Executive summary</w:t>
        </w:r>
        <w:r w:rsidR="00BA27B4">
          <w:rPr>
            <w:webHidden/>
          </w:rPr>
          <w:tab/>
        </w:r>
        <w:r w:rsidR="00BA27B4">
          <w:rPr>
            <w:webHidden/>
          </w:rPr>
          <w:fldChar w:fldCharType="begin"/>
        </w:r>
        <w:r w:rsidR="00BA27B4">
          <w:rPr>
            <w:webHidden/>
          </w:rPr>
          <w:instrText xml:space="preserve"> PAGEREF _Toc384659363 \h </w:instrText>
        </w:r>
        <w:r w:rsidR="00BA27B4">
          <w:rPr>
            <w:webHidden/>
          </w:rPr>
        </w:r>
        <w:r w:rsidR="00BA27B4">
          <w:rPr>
            <w:webHidden/>
          </w:rPr>
          <w:fldChar w:fldCharType="separate"/>
        </w:r>
        <w:r w:rsidR="00664A98">
          <w:rPr>
            <w:webHidden/>
          </w:rPr>
          <w:t>vii</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64" w:history="1">
        <w:r w:rsidR="00BA27B4" w:rsidRPr="00DB557B">
          <w:rPr>
            <w:rStyle w:val="Hyperlink"/>
          </w:rPr>
          <w:t>1</w:t>
        </w:r>
        <w:r w:rsidR="00BA27B4">
          <w:rPr>
            <w:rFonts w:asciiTheme="minorHAnsi" w:eastAsiaTheme="minorEastAsia" w:hAnsiTheme="minorHAnsi" w:cstheme="minorBidi"/>
            <w:szCs w:val="22"/>
            <w:lang w:val="de-DE" w:eastAsia="de-DE"/>
          </w:rPr>
          <w:tab/>
        </w:r>
        <w:r w:rsidR="00BA27B4" w:rsidRPr="00DB557B">
          <w:rPr>
            <w:rStyle w:val="Hyperlink"/>
          </w:rPr>
          <w:t>The regional context</w:t>
        </w:r>
        <w:r w:rsidR="00BA27B4">
          <w:rPr>
            <w:webHidden/>
          </w:rPr>
          <w:tab/>
        </w:r>
        <w:r w:rsidR="00BA27B4">
          <w:rPr>
            <w:webHidden/>
          </w:rPr>
          <w:fldChar w:fldCharType="begin"/>
        </w:r>
        <w:r w:rsidR="00BA27B4">
          <w:rPr>
            <w:webHidden/>
          </w:rPr>
          <w:instrText xml:space="preserve"> PAGEREF _Toc384659364 \h </w:instrText>
        </w:r>
        <w:r w:rsidR="00BA27B4">
          <w:rPr>
            <w:webHidden/>
          </w:rPr>
        </w:r>
        <w:r w:rsidR="00BA27B4">
          <w:rPr>
            <w:webHidden/>
          </w:rPr>
          <w:fldChar w:fldCharType="separate"/>
        </w:r>
        <w:r w:rsidR="00664A98">
          <w:rPr>
            <w:webHidden/>
          </w:rPr>
          <w:t>1</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65" w:history="1">
        <w:r w:rsidR="00BA27B4" w:rsidRPr="00DB557B">
          <w:rPr>
            <w:rStyle w:val="Hyperlink"/>
            <w:rFonts w:cs="Arial"/>
            <w:lang w:val="en-US"/>
          </w:rPr>
          <w:t>2</w:t>
        </w:r>
        <w:r w:rsidR="00BA27B4">
          <w:rPr>
            <w:rFonts w:asciiTheme="minorHAnsi" w:eastAsiaTheme="minorEastAsia" w:hAnsiTheme="minorHAnsi" w:cstheme="minorBidi"/>
            <w:szCs w:val="22"/>
            <w:lang w:val="de-DE" w:eastAsia="de-DE"/>
          </w:rPr>
          <w:tab/>
        </w:r>
        <w:r w:rsidR="00BA27B4" w:rsidRPr="00DB557B">
          <w:rPr>
            <w:rStyle w:val="Hyperlink"/>
          </w:rPr>
          <w:t>Characteristics of poverty &amp; social exclusion in Botkyrka</w:t>
        </w:r>
        <w:r w:rsidR="00BA27B4">
          <w:rPr>
            <w:webHidden/>
          </w:rPr>
          <w:tab/>
        </w:r>
        <w:r w:rsidR="00BA27B4">
          <w:rPr>
            <w:webHidden/>
          </w:rPr>
          <w:fldChar w:fldCharType="begin"/>
        </w:r>
        <w:r w:rsidR="00BA27B4">
          <w:rPr>
            <w:webHidden/>
          </w:rPr>
          <w:instrText xml:space="preserve"> PAGEREF _Toc384659365 \h </w:instrText>
        </w:r>
        <w:r w:rsidR="00BA27B4">
          <w:rPr>
            <w:webHidden/>
          </w:rPr>
        </w:r>
        <w:r w:rsidR="00BA27B4">
          <w:rPr>
            <w:webHidden/>
          </w:rPr>
          <w:fldChar w:fldCharType="separate"/>
        </w:r>
        <w:r w:rsidR="00664A98">
          <w:rPr>
            <w:webHidden/>
          </w:rPr>
          <w:t>6</w:t>
        </w:r>
        <w:r w:rsidR="00BA27B4">
          <w:rPr>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66" w:history="1">
        <w:r w:rsidR="00BA27B4" w:rsidRPr="00DB557B">
          <w:rPr>
            <w:rStyle w:val="Hyperlink"/>
            <w:noProof/>
          </w:rPr>
          <w:t>2.1</w:t>
        </w:r>
        <w:r w:rsidR="00BA27B4">
          <w:rPr>
            <w:rFonts w:asciiTheme="minorHAnsi" w:eastAsiaTheme="minorEastAsia" w:hAnsiTheme="minorHAnsi" w:cstheme="minorBidi"/>
            <w:noProof/>
            <w:szCs w:val="22"/>
            <w:lang w:val="de-DE" w:eastAsia="de-DE"/>
          </w:rPr>
          <w:tab/>
        </w:r>
        <w:r w:rsidR="00BA27B4" w:rsidRPr="00DB557B">
          <w:rPr>
            <w:rStyle w:val="Hyperlink"/>
            <w:noProof/>
          </w:rPr>
          <w:t>Socioeconomic and ethnic dimensions</w:t>
        </w:r>
        <w:r w:rsidR="00BA27B4">
          <w:rPr>
            <w:noProof/>
            <w:webHidden/>
          </w:rPr>
          <w:tab/>
        </w:r>
        <w:r w:rsidR="00BA27B4">
          <w:rPr>
            <w:noProof/>
            <w:webHidden/>
          </w:rPr>
          <w:fldChar w:fldCharType="begin"/>
        </w:r>
        <w:r w:rsidR="00BA27B4">
          <w:rPr>
            <w:noProof/>
            <w:webHidden/>
          </w:rPr>
          <w:instrText xml:space="preserve"> PAGEREF _Toc384659366 \h </w:instrText>
        </w:r>
        <w:r w:rsidR="00BA27B4">
          <w:rPr>
            <w:noProof/>
            <w:webHidden/>
          </w:rPr>
        </w:r>
        <w:r w:rsidR="00BA27B4">
          <w:rPr>
            <w:noProof/>
            <w:webHidden/>
          </w:rPr>
          <w:fldChar w:fldCharType="separate"/>
        </w:r>
        <w:r w:rsidR="00664A98">
          <w:rPr>
            <w:noProof/>
            <w:webHidden/>
          </w:rPr>
          <w:t>8</w:t>
        </w:r>
        <w:r w:rsidR="00BA27B4">
          <w:rPr>
            <w:noProof/>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67" w:history="1">
        <w:r w:rsidR="00BA27B4" w:rsidRPr="00DB557B">
          <w:rPr>
            <w:rStyle w:val="Hyperlink"/>
            <w:noProof/>
          </w:rPr>
          <w:t>2.2</w:t>
        </w:r>
        <w:r w:rsidR="00BA27B4">
          <w:rPr>
            <w:rFonts w:asciiTheme="minorHAnsi" w:eastAsiaTheme="minorEastAsia" w:hAnsiTheme="minorHAnsi" w:cstheme="minorBidi"/>
            <w:noProof/>
            <w:szCs w:val="22"/>
            <w:lang w:val="de-DE" w:eastAsia="de-DE"/>
          </w:rPr>
          <w:tab/>
        </w:r>
        <w:r w:rsidR="00BA27B4" w:rsidRPr="00DB557B">
          <w:rPr>
            <w:rStyle w:val="Hyperlink"/>
            <w:noProof/>
          </w:rPr>
          <w:t>Built environment</w:t>
        </w:r>
        <w:r w:rsidR="00BA27B4">
          <w:rPr>
            <w:noProof/>
            <w:webHidden/>
          </w:rPr>
          <w:tab/>
        </w:r>
        <w:r w:rsidR="00BA27B4">
          <w:rPr>
            <w:noProof/>
            <w:webHidden/>
          </w:rPr>
          <w:fldChar w:fldCharType="begin"/>
        </w:r>
        <w:r w:rsidR="00BA27B4">
          <w:rPr>
            <w:noProof/>
            <w:webHidden/>
          </w:rPr>
          <w:instrText xml:space="preserve"> PAGEREF _Toc384659367 \h </w:instrText>
        </w:r>
        <w:r w:rsidR="00BA27B4">
          <w:rPr>
            <w:noProof/>
            <w:webHidden/>
          </w:rPr>
        </w:r>
        <w:r w:rsidR="00BA27B4">
          <w:rPr>
            <w:noProof/>
            <w:webHidden/>
          </w:rPr>
          <w:fldChar w:fldCharType="separate"/>
        </w:r>
        <w:r w:rsidR="00664A98">
          <w:rPr>
            <w:noProof/>
            <w:webHidden/>
          </w:rPr>
          <w:t>14</w:t>
        </w:r>
        <w:r w:rsidR="00BA27B4">
          <w:rPr>
            <w:noProof/>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68" w:history="1">
        <w:r w:rsidR="00BA27B4" w:rsidRPr="00DB557B">
          <w:rPr>
            <w:rStyle w:val="Hyperlink"/>
          </w:rPr>
          <w:t>3</w:t>
        </w:r>
        <w:r w:rsidR="00BA27B4">
          <w:rPr>
            <w:rFonts w:asciiTheme="minorHAnsi" w:eastAsiaTheme="minorEastAsia" w:hAnsiTheme="minorHAnsi" w:cstheme="minorBidi"/>
            <w:szCs w:val="22"/>
            <w:lang w:val="de-DE" w:eastAsia="de-DE"/>
          </w:rPr>
          <w:tab/>
        </w:r>
        <w:r w:rsidR="00BA27B4" w:rsidRPr="00DB557B">
          <w:rPr>
            <w:rStyle w:val="Hyperlink"/>
          </w:rPr>
          <w:t>Analysis of underlying processes and trends of urban segregation</w:t>
        </w:r>
        <w:r w:rsidR="00BA27B4">
          <w:rPr>
            <w:webHidden/>
          </w:rPr>
          <w:tab/>
        </w:r>
        <w:r w:rsidR="00BA27B4">
          <w:rPr>
            <w:webHidden/>
          </w:rPr>
          <w:fldChar w:fldCharType="begin"/>
        </w:r>
        <w:r w:rsidR="00BA27B4">
          <w:rPr>
            <w:webHidden/>
          </w:rPr>
          <w:instrText xml:space="preserve"> PAGEREF _Toc384659368 \h </w:instrText>
        </w:r>
        <w:r w:rsidR="00BA27B4">
          <w:rPr>
            <w:webHidden/>
          </w:rPr>
        </w:r>
        <w:r w:rsidR="00BA27B4">
          <w:rPr>
            <w:webHidden/>
          </w:rPr>
          <w:fldChar w:fldCharType="separate"/>
        </w:r>
        <w:r w:rsidR="00664A98">
          <w:rPr>
            <w:webHidden/>
          </w:rPr>
          <w:t>18</w:t>
        </w:r>
        <w:r w:rsidR="00BA27B4">
          <w:rPr>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69" w:history="1">
        <w:r w:rsidR="00BA27B4" w:rsidRPr="00DB557B">
          <w:rPr>
            <w:rStyle w:val="Hyperlink"/>
            <w:noProof/>
            <w:lang w:val="en-US"/>
          </w:rPr>
          <w:t>3.1</w:t>
        </w:r>
        <w:r w:rsidR="00BA27B4">
          <w:rPr>
            <w:rFonts w:asciiTheme="minorHAnsi" w:eastAsiaTheme="minorEastAsia" w:hAnsiTheme="minorHAnsi" w:cstheme="minorBidi"/>
            <w:noProof/>
            <w:szCs w:val="22"/>
            <w:lang w:val="de-DE" w:eastAsia="de-DE"/>
          </w:rPr>
          <w:tab/>
        </w:r>
        <w:r w:rsidR="00BA27B4" w:rsidRPr="00DB557B">
          <w:rPr>
            <w:rStyle w:val="Hyperlink"/>
            <w:noProof/>
            <w:lang w:val="en-US"/>
          </w:rPr>
          <w:t>The built form</w:t>
        </w:r>
        <w:r w:rsidR="00BA27B4">
          <w:rPr>
            <w:noProof/>
            <w:webHidden/>
          </w:rPr>
          <w:tab/>
        </w:r>
        <w:r w:rsidR="00BA27B4">
          <w:rPr>
            <w:noProof/>
            <w:webHidden/>
          </w:rPr>
          <w:fldChar w:fldCharType="begin"/>
        </w:r>
        <w:r w:rsidR="00BA27B4">
          <w:rPr>
            <w:noProof/>
            <w:webHidden/>
          </w:rPr>
          <w:instrText xml:space="preserve"> PAGEREF _Toc384659369 \h </w:instrText>
        </w:r>
        <w:r w:rsidR="00BA27B4">
          <w:rPr>
            <w:noProof/>
            <w:webHidden/>
          </w:rPr>
        </w:r>
        <w:r w:rsidR="00BA27B4">
          <w:rPr>
            <w:noProof/>
            <w:webHidden/>
          </w:rPr>
          <w:fldChar w:fldCharType="separate"/>
        </w:r>
        <w:r w:rsidR="00664A98">
          <w:rPr>
            <w:noProof/>
            <w:webHidden/>
          </w:rPr>
          <w:t>18</w:t>
        </w:r>
        <w:r w:rsidR="00BA27B4">
          <w:rPr>
            <w:noProof/>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70" w:history="1">
        <w:r w:rsidR="00BA27B4" w:rsidRPr="00DB557B">
          <w:rPr>
            <w:rStyle w:val="Hyperlink"/>
            <w:noProof/>
          </w:rPr>
          <w:t>3.2</w:t>
        </w:r>
        <w:r w:rsidR="00BA27B4">
          <w:rPr>
            <w:rFonts w:asciiTheme="minorHAnsi" w:eastAsiaTheme="minorEastAsia" w:hAnsiTheme="minorHAnsi" w:cstheme="minorBidi"/>
            <w:noProof/>
            <w:szCs w:val="22"/>
            <w:lang w:val="de-DE" w:eastAsia="de-DE"/>
          </w:rPr>
          <w:tab/>
        </w:r>
        <w:r w:rsidR="00BA27B4" w:rsidRPr="00DB557B">
          <w:rPr>
            <w:rStyle w:val="Hyperlink"/>
            <w:noProof/>
          </w:rPr>
          <w:t>Access to housing</w:t>
        </w:r>
        <w:r w:rsidR="00BA27B4">
          <w:rPr>
            <w:noProof/>
            <w:webHidden/>
          </w:rPr>
          <w:tab/>
        </w:r>
        <w:r w:rsidR="00BA27B4">
          <w:rPr>
            <w:noProof/>
            <w:webHidden/>
          </w:rPr>
          <w:fldChar w:fldCharType="begin"/>
        </w:r>
        <w:r w:rsidR="00BA27B4">
          <w:rPr>
            <w:noProof/>
            <w:webHidden/>
          </w:rPr>
          <w:instrText xml:space="preserve"> PAGEREF _Toc384659370 \h </w:instrText>
        </w:r>
        <w:r w:rsidR="00BA27B4">
          <w:rPr>
            <w:noProof/>
            <w:webHidden/>
          </w:rPr>
        </w:r>
        <w:r w:rsidR="00BA27B4">
          <w:rPr>
            <w:noProof/>
            <w:webHidden/>
          </w:rPr>
          <w:fldChar w:fldCharType="separate"/>
        </w:r>
        <w:r w:rsidR="00664A98">
          <w:rPr>
            <w:noProof/>
            <w:webHidden/>
          </w:rPr>
          <w:t>19</w:t>
        </w:r>
        <w:r w:rsidR="00BA27B4">
          <w:rPr>
            <w:noProof/>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71" w:history="1">
        <w:r w:rsidR="00BA27B4" w:rsidRPr="00DB557B">
          <w:rPr>
            <w:rStyle w:val="Hyperlink"/>
            <w:noProof/>
          </w:rPr>
          <w:t>3.3</w:t>
        </w:r>
        <w:r w:rsidR="00BA27B4">
          <w:rPr>
            <w:rFonts w:asciiTheme="minorHAnsi" w:eastAsiaTheme="minorEastAsia" w:hAnsiTheme="minorHAnsi" w:cstheme="minorBidi"/>
            <w:noProof/>
            <w:szCs w:val="22"/>
            <w:lang w:val="de-DE" w:eastAsia="de-DE"/>
          </w:rPr>
          <w:tab/>
        </w:r>
        <w:r w:rsidR="00BA27B4" w:rsidRPr="00DB557B">
          <w:rPr>
            <w:rStyle w:val="Hyperlink"/>
            <w:noProof/>
          </w:rPr>
          <w:t>Transportation</w:t>
        </w:r>
        <w:r w:rsidR="00BA27B4">
          <w:rPr>
            <w:noProof/>
            <w:webHidden/>
          </w:rPr>
          <w:tab/>
        </w:r>
        <w:r w:rsidR="00BA27B4">
          <w:rPr>
            <w:noProof/>
            <w:webHidden/>
          </w:rPr>
          <w:fldChar w:fldCharType="begin"/>
        </w:r>
        <w:r w:rsidR="00BA27B4">
          <w:rPr>
            <w:noProof/>
            <w:webHidden/>
          </w:rPr>
          <w:instrText xml:space="preserve"> PAGEREF _Toc384659371 \h </w:instrText>
        </w:r>
        <w:r w:rsidR="00BA27B4">
          <w:rPr>
            <w:noProof/>
            <w:webHidden/>
          </w:rPr>
        </w:r>
        <w:r w:rsidR="00BA27B4">
          <w:rPr>
            <w:noProof/>
            <w:webHidden/>
          </w:rPr>
          <w:fldChar w:fldCharType="separate"/>
        </w:r>
        <w:r w:rsidR="00664A98">
          <w:rPr>
            <w:noProof/>
            <w:webHidden/>
          </w:rPr>
          <w:t>22</w:t>
        </w:r>
        <w:r w:rsidR="00BA27B4">
          <w:rPr>
            <w:noProof/>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72" w:history="1">
        <w:r w:rsidR="00BA27B4" w:rsidRPr="00DB557B">
          <w:rPr>
            <w:rStyle w:val="Hyperlink"/>
            <w:noProof/>
          </w:rPr>
          <w:t>3.4</w:t>
        </w:r>
        <w:r w:rsidR="00BA27B4">
          <w:rPr>
            <w:rFonts w:asciiTheme="minorHAnsi" w:eastAsiaTheme="minorEastAsia" w:hAnsiTheme="minorHAnsi" w:cstheme="minorBidi"/>
            <w:noProof/>
            <w:szCs w:val="22"/>
            <w:lang w:val="de-DE" w:eastAsia="de-DE"/>
          </w:rPr>
          <w:tab/>
        </w:r>
        <w:r w:rsidR="00BA27B4" w:rsidRPr="00DB557B">
          <w:rPr>
            <w:rStyle w:val="Hyperlink"/>
            <w:noProof/>
          </w:rPr>
          <w:t>Ethnic bridges and networks</w:t>
        </w:r>
        <w:r w:rsidR="00BA27B4">
          <w:rPr>
            <w:noProof/>
            <w:webHidden/>
          </w:rPr>
          <w:tab/>
        </w:r>
        <w:r w:rsidR="00BA27B4">
          <w:rPr>
            <w:noProof/>
            <w:webHidden/>
          </w:rPr>
          <w:fldChar w:fldCharType="begin"/>
        </w:r>
        <w:r w:rsidR="00BA27B4">
          <w:rPr>
            <w:noProof/>
            <w:webHidden/>
          </w:rPr>
          <w:instrText xml:space="preserve"> PAGEREF _Toc384659372 \h </w:instrText>
        </w:r>
        <w:r w:rsidR="00BA27B4">
          <w:rPr>
            <w:noProof/>
            <w:webHidden/>
          </w:rPr>
        </w:r>
        <w:r w:rsidR="00BA27B4">
          <w:rPr>
            <w:noProof/>
            <w:webHidden/>
          </w:rPr>
          <w:fldChar w:fldCharType="separate"/>
        </w:r>
        <w:r w:rsidR="00664A98">
          <w:rPr>
            <w:noProof/>
            <w:webHidden/>
          </w:rPr>
          <w:t>25</w:t>
        </w:r>
        <w:r w:rsidR="00BA27B4">
          <w:rPr>
            <w:noProof/>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73" w:history="1">
        <w:r w:rsidR="00BA27B4" w:rsidRPr="00DB557B">
          <w:rPr>
            <w:rStyle w:val="Hyperlink"/>
          </w:rPr>
          <w:t>4</w:t>
        </w:r>
        <w:r w:rsidR="00BA27B4">
          <w:rPr>
            <w:rFonts w:asciiTheme="minorHAnsi" w:eastAsiaTheme="minorEastAsia" w:hAnsiTheme="minorHAnsi" w:cstheme="minorBidi"/>
            <w:szCs w:val="22"/>
            <w:lang w:val="de-DE" w:eastAsia="de-DE"/>
          </w:rPr>
          <w:tab/>
        </w:r>
        <w:r w:rsidR="00BA27B4" w:rsidRPr="00DB557B">
          <w:rPr>
            <w:rStyle w:val="Hyperlink"/>
          </w:rPr>
          <w:t>The role of policy in combating urban segregation</w:t>
        </w:r>
        <w:r w:rsidR="00BA27B4">
          <w:rPr>
            <w:webHidden/>
          </w:rPr>
          <w:tab/>
        </w:r>
        <w:r w:rsidR="00BA27B4">
          <w:rPr>
            <w:webHidden/>
          </w:rPr>
          <w:fldChar w:fldCharType="begin"/>
        </w:r>
        <w:r w:rsidR="00BA27B4">
          <w:rPr>
            <w:webHidden/>
          </w:rPr>
          <w:instrText xml:space="preserve"> PAGEREF _Toc384659373 \h </w:instrText>
        </w:r>
        <w:r w:rsidR="00BA27B4">
          <w:rPr>
            <w:webHidden/>
          </w:rPr>
        </w:r>
        <w:r w:rsidR="00BA27B4">
          <w:rPr>
            <w:webHidden/>
          </w:rPr>
          <w:fldChar w:fldCharType="separate"/>
        </w:r>
        <w:r w:rsidR="00664A98">
          <w:rPr>
            <w:webHidden/>
          </w:rPr>
          <w:t>27</w:t>
        </w:r>
        <w:r w:rsidR="00BA27B4">
          <w:rPr>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74" w:history="1">
        <w:r w:rsidR="00BA27B4" w:rsidRPr="00DB557B">
          <w:rPr>
            <w:rStyle w:val="Hyperlink"/>
            <w:noProof/>
          </w:rPr>
          <w:t>4.1</w:t>
        </w:r>
        <w:r w:rsidR="00BA27B4">
          <w:rPr>
            <w:rFonts w:asciiTheme="minorHAnsi" w:eastAsiaTheme="minorEastAsia" w:hAnsiTheme="minorHAnsi" w:cstheme="minorBidi"/>
            <w:noProof/>
            <w:szCs w:val="22"/>
            <w:lang w:val="de-DE" w:eastAsia="de-DE"/>
          </w:rPr>
          <w:tab/>
        </w:r>
        <w:r w:rsidR="00BA27B4" w:rsidRPr="00DB557B">
          <w:rPr>
            <w:rStyle w:val="Hyperlink"/>
            <w:noProof/>
          </w:rPr>
          <w:t>The role of national and regional policies</w:t>
        </w:r>
        <w:r w:rsidR="00BA27B4">
          <w:rPr>
            <w:noProof/>
            <w:webHidden/>
          </w:rPr>
          <w:tab/>
        </w:r>
        <w:r w:rsidR="00BA27B4">
          <w:rPr>
            <w:noProof/>
            <w:webHidden/>
          </w:rPr>
          <w:fldChar w:fldCharType="begin"/>
        </w:r>
        <w:r w:rsidR="00BA27B4">
          <w:rPr>
            <w:noProof/>
            <w:webHidden/>
          </w:rPr>
          <w:instrText xml:space="preserve"> PAGEREF _Toc384659374 \h </w:instrText>
        </w:r>
        <w:r w:rsidR="00BA27B4">
          <w:rPr>
            <w:noProof/>
            <w:webHidden/>
          </w:rPr>
        </w:r>
        <w:r w:rsidR="00BA27B4">
          <w:rPr>
            <w:noProof/>
            <w:webHidden/>
          </w:rPr>
          <w:fldChar w:fldCharType="separate"/>
        </w:r>
        <w:r w:rsidR="00664A98">
          <w:rPr>
            <w:noProof/>
            <w:webHidden/>
          </w:rPr>
          <w:t>27</w:t>
        </w:r>
        <w:r w:rsidR="00BA27B4">
          <w:rPr>
            <w:noProof/>
            <w:webHidden/>
          </w:rPr>
          <w:fldChar w:fldCharType="end"/>
        </w:r>
      </w:hyperlink>
    </w:p>
    <w:p w:rsidR="00BA27B4" w:rsidRDefault="00FB4096" w:rsidP="00FB4587">
      <w:pPr>
        <w:pStyle w:val="TOC2"/>
        <w:spacing w:after="120" w:line="276" w:lineRule="auto"/>
        <w:rPr>
          <w:rFonts w:asciiTheme="minorHAnsi" w:eastAsiaTheme="minorEastAsia" w:hAnsiTheme="minorHAnsi" w:cstheme="minorBidi"/>
          <w:noProof/>
          <w:szCs w:val="22"/>
          <w:lang w:val="de-DE" w:eastAsia="de-DE"/>
        </w:rPr>
      </w:pPr>
      <w:hyperlink w:anchor="_Toc384659375" w:history="1">
        <w:r w:rsidR="00BA27B4" w:rsidRPr="00DB557B">
          <w:rPr>
            <w:rStyle w:val="Hyperlink"/>
            <w:noProof/>
          </w:rPr>
          <w:t>4.2</w:t>
        </w:r>
        <w:r w:rsidR="00BA27B4">
          <w:rPr>
            <w:rFonts w:asciiTheme="minorHAnsi" w:eastAsiaTheme="minorEastAsia" w:hAnsiTheme="minorHAnsi" w:cstheme="minorBidi"/>
            <w:noProof/>
            <w:szCs w:val="22"/>
            <w:lang w:val="de-DE" w:eastAsia="de-DE"/>
          </w:rPr>
          <w:tab/>
        </w:r>
        <w:r w:rsidR="00BA27B4" w:rsidRPr="00DB557B">
          <w:rPr>
            <w:rStyle w:val="Hyperlink"/>
            <w:noProof/>
          </w:rPr>
          <w:t>The role of local policies and governance in combating urban segregation in Botkyrka</w:t>
        </w:r>
        <w:r w:rsidR="00BA27B4">
          <w:rPr>
            <w:noProof/>
            <w:webHidden/>
          </w:rPr>
          <w:tab/>
        </w:r>
        <w:r w:rsidR="00BA27B4">
          <w:rPr>
            <w:noProof/>
            <w:webHidden/>
          </w:rPr>
          <w:fldChar w:fldCharType="begin"/>
        </w:r>
        <w:r w:rsidR="00BA27B4">
          <w:rPr>
            <w:noProof/>
            <w:webHidden/>
          </w:rPr>
          <w:instrText xml:space="preserve"> PAGEREF _Toc384659375 \h </w:instrText>
        </w:r>
        <w:r w:rsidR="00BA27B4">
          <w:rPr>
            <w:noProof/>
            <w:webHidden/>
          </w:rPr>
        </w:r>
        <w:r w:rsidR="00BA27B4">
          <w:rPr>
            <w:noProof/>
            <w:webHidden/>
          </w:rPr>
          <w:fldChar w:fldCharType="separate"/>
        </w:r>
        <w:r w:rsidR="00664A98">
          <w:rPr>
            <w:noProof/>
            <w:webHidden/>
          </w:rPr>
          <w:t>28</w:t>
        </w:r>
        <w:r w:rsidR="00BA27B4">
          <w:rPr>
            <w:noProof/>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76" w:history="1">
        <w:r w:rsidR="00BA27B4" w:rsidRPr="00DB557B">
          <w:rPr>
            <w:rStyle w:val="Hyperlink"/>
          </w:rPr>
          <w:t>5</w:t>
        </w:r>
        <w:r w:rsidR="00BA27B4">
          <w:rPr>
            <w:rFonts w:asciiTheme="minorHAnsi" w:eastAsiaTheme="minorEastAsia" w:hAnsiTheme="minorHAnsi" w:cstheme="minorBidi"/>
            <w:szCs w:val="22"/>
            <w:lang w:val="de-DE" w:eastAsia="de-DE"/>
          </w:rPr>
          <w:tab/>
        </w:r>
        <w:r w:rsidR="00BA27B4" w:rsidRPr="00DB557B">
          <w:rPr>
            <w:rStyle w:val="Hyperlink"/>
          </w:rPr>
          <w:t>Validity of European-wide data analysis from a local perspective</w:t>
        </w:r>
        <w:r w:rsidR="00BA27B4">
          <w:rPr>
            <w:webHidden/>
          </w:rPr>
          <w:tab/>
        </w:r>
        <w:r w:rsidR="00BA27B4">
          <w:rPr>
            <w:webHidden/>
          </w:rPr>
          <w:fldChar w:fldCharType="begin"/>
        </w:r>
        <w:r w:rsidR="00BA27B4">
          <w:rPr>
            <w:webHidden/>
          </w:rPr>
          <w:instrText xml:space="preserve"> PAGEREF _Toc384659376 \h </w:instrText>
        </w:r>
        <w:r w:rsidR="00BA27B4">
          <w:rPr>
            <w:webHidden/>
          </w:rPr>
        </w:r>
        <w:r w:rsidR="00BA27B4">
          <w:rPr>
            <w:webHidden/>
          </w:rPr>
          <w:fldChar w:fldCharType="separate"/>
        </w:r>
        <w:r w:rsidR="00664A98">
          <w:rPr>
            <w:webHidden/>
          </w:rPr>
          <w:t>33</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77" w:history="1">
        <w:r w:rsidR="00BA27B4" w:rsidRPr="00DB557B">
          <w:rPr>
            <w:rStyle w:val="Hyperlink"/>
          </w:rPr>
          <w:t>6</w:t>
        </w:r>
        <w:r w:rsidR="00BA27B4">
          <w:rPr>
            <w:rFonts w:asciiTheme="minorHAnsi" w:eastAsiaTheme="minorEastAsia" w:hAnsiTheme="minorHAnsi" w:cstheme="minorBidi"/>
            <w:szCs w:val="22"/>
            <w:lang w:val="de-DE" w:eastAsia="de-DE"/>
          </w:rPr>
          <w:tab/>
        </w:r>
        <w:r w:rsidR="00BA27B4" w:rsidRPr="00DB557B">
          <w:rPr>
            <w:rStyle w:val="Hyperlink"/>
          </w:rPr>
          <w:t>Transferability of results</w:t>
        </w:r>
        <w:r w:rsidR="00BA27B4">
          <w:rPr>
            <w:webHidden/>
          </w:rPr>
          <w:tab/>
        </w:r>
        <w:r w:rsidR="00BA27B4">
          <w:rPr>
            <w:webHidden/>
          </w:rPr>
          <w:fldChar w:fldCharType="begin"/>
        </w:r>
        <w:r w:rsidR="00BA27B4">
          <w:rPr>
            <w:webHidden/>
          </w:rPr>
          <w:instrText xml:space="preserve"> PAGEREF _Toc384659377 \h </w:instrText>
        </w:r>
        <w:r w:rsidR="00BA27B4">
          <w:rPr>
            <w:webHidden/>
          </w:rPr>
        </w:r>
        <w:r w:rsidR="00BA27B4">
          <w:rPr>
            <w:webHidden/>
          </w:rPr>
          <w:fldChar w:fldCharType="separate"/>
        </w:r>
        <w:r w:rsidR="00664A98">
          <w:rPr>
            <w:webHidden/>
          </w:rPr>
          <w:t>35</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78" w:history="1">
        <w:r w:rsidR="00BA27B4" w:rsidRPr="00DB557B">
          <w:rPr>
            <w:rStyle w:val="Hyperlink"/>
          </w:rPr>
          <w:t>7</w:t>
        </w:r>
        <w:r w:rsidR="00BA27B4">
          <w:rPr>
            <w:rFonts w:asciiTheme="minorHAnsi" w:eastAsiaTheme="minorEastAsia" w:hAnsiTheme="minorHAnsi" w:cstheme="minorBidi"/>
            <w:szCs w:val="22"/>
            <w:lang w:val="de-DE" w:eastAsia="de-DE"/>
          </w:rPr>
          <w:tab/>
        </w:r>
        <w:r w:rsidR="00BA27B4" w:rsidRPr="00DB557B">
          <w:rPr>
            <w:rStyle w:val="Hyperlink"/>
          </w:rPr>
          <w:t>Conclusions for policy development and monitoring</w:t>
        </w:r>
        <w:r w:rsidR="00BA27B4">
          <w:rPr>
            <w:webHidden/>
          </w:rPr>
          <w:tab/>
        </w:r>
        <w:r w:rsidR="00BA27B4">
          <w:rPr>
            <w:webHidden/>
          </w:rPr>
          <w:fldChar w:fldCharType="begin"/>
        </w:r>
        <w:r w:rsidR="00BA27B4">
          <w:rPr>
            <w:webHidden/>
          </w:rPr>
          <w:instrText xml:space="preserve"> PAGEREF _Toc384659378 \h </w:instrText>
        </w:r>
        <w:r w:rsidR="00BA27B4">
          <w:rPr>
            <w:webHidden/>
          </w:rPr>
        </w:r>
        <w:r w:rsidR="00BA27B4">
          <w:rPr>
            <w:webHidden/>
          </w:rPr>
          <w:fldChar w:fldCharType="separate"/>
        </w:r>
        <w:r w:rsidR="00664A98">
          <w:rPr>
            <w:webHidden/>
          </w:rPr>
          <w:t>37</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79" w:history="1">
        <w:r w:rsidR="00BA27B4" w:rsidRPr="00DB557B">
          <w:rPr>
            <w:rStyle w:val="Hyperlink"/>
            <w:lang w:val="sv-SE"/>
          </w:rPr>
          <w:t>8</w:t>
        </w:r>
        <w:r w:rsidR="00BA27B4">
          <w:rPr>
            <w:rFonts w:asciiTheme="minorHAnsi" w:eastAsiaTheme="minorEastAsia" w:hAnsiTheme="minorHAnsi" w:cstheme="minorBidi"/>
            <w:szCs w:val="22"/>
            <w:lang w:val="de-DE" w:eastAsia="de-DE"/>
          </w:rPr>
          <w:tab/>
        </w:r>
        <w:r w:rsidR="00BA27B4" w:rsidRPr="00DB557B">
          <w:rPr>
            <w:rStyle w:val="Hyperlink"/>
            <w:lang w:val="sv-SE"/>
          </w:rPr>
          <w:t>References</w:t>
        </w:r>
        <w:r w:rsidR="00BA27B4">
          <w:rPr>
            <w:webHidden/>
          </w:rPr>
          <w:tab/>
        </w:r>
        <w:r w:rsidR="00BA27B4">
          <w:rPr>
            <w:webHidden/>
          </w:rPr>
          <w:fldChar w:fldCharType="begin"/>
        </w:r>
        <w:r w:rsidR="00BA27B4">
          <w:rPr>
            <w:webHidden/>
          </w:rPr>
          <w:instrText xml:space="preserve"> PAGEREF _Toc384659379 \h </w:instrText>
        </w:r>
        <w:r w:rsidR="00BA27B4">
          <w:rPr>
            <w:webHidden/>
          </w:rPr>
        </w:r>
        <w:r w:rsidR="00BA27B4">
          <w:rPr>
            <w:webHidden/>
          </w:rPr>
          <w:fldChar w:fldCharType="separate"/>
        </w:r>
        <w:r w:rsidR="00664A98">
          <w:rPr>
            <w:webHidden/>
          </w:rPr>
          <w:t>38</w:t>
        </w:r>
        <w:r w:rsidR="00BA27B4">
          <w:rPr>
            <w:webHidden/>
          </w:rPr>
          <w:fldChar w:fldCharType="end"/>
        </w:r>
      </w:hyperlink>
    </w:p>
    <w:p w:rsidR="00BA27B4" w:rsidRDefault="00FB4096" w:rsidP="00FB4587">
      <w:pPr>
        <w:pStyle w:val="TOC1"/>
        <w:spacing w:before="120" w:after="120" w:line="276" w:lineRule="auto"/>
        <w:rPr>
          <w:rFonts w:asciiTheme="minorHAnsi" w:eastAsiaTheme="minorEastAsia" w:hAnsiTheme="minorHAnsi" w:cstheme="minorBidi"/>
          <w:szCs w:val="22"/>
          <w:lang w:val="de-DE" w:eastAsia="de-DE"/>
        </w:rPr>
      </w:pPr>
      <w:hyperlink w:anchor="_Toc384659380" w:history="1">
        <w:r w:rsidR="00BA27B4" w:rsidRPr="00DB557B">
          <w:rPr>
            <w:rStyle w:val="Hyperlink"/>
          </w:rPr>
          <w:t>Annex 1: List of interviewed experts</w:t>
        </w:r>
        <w:r w:rsidR="00BA27B4">
          <w:rPr>
            <w:webHidden/>
          </w:rPr>
          <w:tab/>
        </w:r>
        <w:r w:rsidR="00BA27B4">
          <w:rPr>
            <w:webHidden/>
          </w:rPr>
          <w:fldChar w:fldCharType="begin"/>
        </w:r>
        <w:r w:rsidR="00BA27B4">
          <w:rPr>
            <w:webHidden/>
          </w:rPr>
          <w:instrText xml:space="preserve"> PAGEREF _Toc384659380 \h </w:instrText>
        </w:r>
        <w:r w:rsidR="00BA27B4">
          <w:rPr>
            <w:webHidden/>
          </w:rPr>
        </w:r>
        <w:r w:rsidR="00BA27B4">
          <w:rPr>
            <w:webHidden/>
          </w:rPr>
          <w:fldChar w:fldCharType="separate"/>
        </w:r>
        <w:r w:rsidR="00664A98">
          <w:rPr>
            <w:webHidden/>
          </w:rPr>
          <w:t>41</w:t>
        </w:r>
        <w:r w:rsidR="00BA27B4">
          <w:rPr>
            <w:webHidden/>
          </w:rPr>
          <w:fldChar w:fldCharType="end"/>
        </w:r>
      </w:hyperlink>
    </w:p>
    <w:p w:rsidR="00B8361B" w:rsidRDefault="00F5016A" w:rsidP="00243D52">
      <w:pPr>
        <w:pStyle w:val="ESPONSubtitle"/>
        <w:spacing w:after="0"/>
        <w:jc w:val="center"/>
        <w:rPr>
          <w:rStyle w:val="BookTitle"/>
          <w:b/>
        </w:rPr>
      </w:pPr>
      <w:r w:rsidRPr="00EF4C9E">
        <w:rPr>
          <w:szCs w:val="22"/>
        </w:rPr>
        <w:fldChar w:fldCharType="end"/>
      </w:r>
      <w:r w:rsidR="007D30CA">
        <w:rPr>
          <w:szCs w:val="22"/>
        </w:rPr>
        <w:br w:type="column"/>
      </w:r>
      <w:r w:rsidR="00243D52" w:rsidRPr="00243D52">
        <w:rPr>
          <w:rStyle w:val="BookTitle"/>
          <w:b/>
        </w:rPr>
        <w:lastRenderedPageBreak/>
        <w:t>TABLES</w:t>
      </w:r>
    </w:p>
    <w:p w:rsidR="00243D52" w:rsidRPr="00243D52" w:rsidRDefault="00243D52" w:rsidP="00243D52">
      <w:pPr>
        <w:pStyle w:val="ESPONText"/>
        <w:rPr>
          <w:lang w:eastAsia="en-US"/>
        </w:rPr>
      </w:pPr>
    </w:p>
    <w:p w:rsidR="00BA27B4" w:rsidRDefault="00243D52" w:rsidP="00000507">
      <w:pPr>
        <w:pStyle w:val="TableofFigures"/>
        <w:tabs>
          <w:tab w:val="right" w:pos="8364"/>
        </w:tabs>
        <w:spacing w:after="120" w:line="276" w:lineRule="auto"/>
        <w:rPr>
          <w:rFonts w:asciiTheme="minorHAnsi" w:eastAsiaTheme="minorEastAsia" w:hAnsiTheme="minorHAnsi" w:cstheme="minorBidi"/>
          <w:noProof/>
          <w:szCs w:val="22"/>
          <w:lang w:val="de-DE" w:eastAsia="de-DE"/>
        </w:rPr>
      </w:pPr>
      <w:r>
        <w:rPr>
          <w:rStyle w:val="BookTitle"/>
          <w:b w:val="0"/>
        </w:rPr>
        <w:fldChar w:fldCharType="begin"/>
      </w:r>
      <w:r>
        <w:rPr>
          <w:rStyle w:val="BookTitle"/>
          <w:b w:val="0"/>
        </w:rPr>
        <w:instrText xml:space="preserve"> TOC \h \z \c "Table" </w:instrText>
      </w:r>
      <w:r>
        <w:rPr>
          <w:rStyle w:val="BookTitle"/>
          <w:b w:val="0"/>
        </w:rPr>
        <w:fldChar w:fldCharType="separate"/>
      </w:r>
      <w:hyperlink w:anchor="_Toc384659381" w:history="1">
        <w:r w:rsidR="00BA27B4" w:rsidRPr="009F2F80">
          <w:rPr>
            <w:rStyle w:val="Hyperlink"/>
            <w:noProof/>
          </w:rPr>
          <w:t>Table 1: Population development in Botkyrka 1970 – 2010</w:t>
        </w:r>
        <w:r w:rsidR="00BA27B4">
          <w:rPr>
            <w:noProof/>
            <w:webHidden/>
          </w:rPr>
          <w:tab/>
        </w:r>
        <w:r w:rsidR="00BA27B4">
          <w:rPr>
            <w:noProof/>
            <w:webHidden/>
          </w:rPr>
          <w:fldChar w:fldCharType="begin"/>
        </w:r>
        <w:r w:rsidR="00BA27B4">
          <w:rPr>
            <w:noProof/>
            <w:webHidden/>
          </w:rPr>
          <w:instrText xml:space="preserve"> PAGEREF _Toc384659381 \h </w:instrText>
        </w:r>
        <w:r w:rsidR="00BA27B4">
          <w:rPr>
            <w:noProof/>
            <w:webHidden/>
          </w:rPr>
        </w:r>
        <w:r w:rsidR="00BA27B4">
          <w:rPr>
            <w:noProof/>
            <w:webHidden/>
          </w:rPr>
          <w:fldChar w:fldCharType="separate"/>
        </w:r>
        <w:r w:rsidR="00664A98">
          <w:rPr>
            <w:noProof/>
            <w:webHidden/>
          </w:rPr>
          <w:t>3</w:t>
        </w:r>
        <w:r w:rsidR="00BA27B4">
          <w:rPr>
            <w:noProof/>
            <w:webHidden/>
          </w:rPr>
          <w:fldChar w:fldCharType="end"/>
        </w:r>
      </w:hyperlink>
    </w:p>
    <w:p w:rsidR="00BA27B4" w:rsidRDefault="00FB4096" w:rsidP="00000507">
      <w:pPr>
        <w:pStyle w:val="TableofFigures"/>
        <w:tabs>
          <w:tab w:val="right" w:pos="8364"/>
        </w:tabs>
        <w:spacing w:after="120" w:line="276" w:lineRule="auto"/>
        <w:rPr>
          <w:rFonts w:asciiTheme="minorHAnsi" w:eastAsiaTheme="minorEastAsia" w:hAnsiTheme="minorHAnsi" w:cstheme="minorBidi"/>
          <w:noProof/>
          <w:szCs w:val="22"/>
          <w:lang w:val="de-DE" w:eastAsia="de-DE"/>
        </w:rPr>
      </w:pPr>
      <w:hyperlink w:anchor="_Toc384659382" w:history="1">
        <w:r w:rsidR="00BA27B4" w:rsidRPr="009F2F80">
          <w:rPr>
            <w:rStyle w:val="Hyperlink"/>
            <w:noProof/>
          </w:rPr>
          <w:t>Table 2: Demographic characteristics (2011)</w:t>
        </w:r>
        <w:r w:rsidR="00BA27B4">
          <w:rPr>
            <w:noProof/>
            <w:webHidden/>
          </w:rPr>
          <w:tab/>
        </w:r>
        <w:r w:rsidR="00BA27B4">
          <w:rPr>
            <w:noProof/>
            <w:webHidden/>
          </w:rPr>
          <w:fldChar w:fldCharType="begin"/>
        </w:r>
        <w:r w:rsidR="00BA27B4">
          <w:rPr>
            <w:noProof/>
            <w:webHidden/>
          </w:rPr>
          <w:instrText xml:space="preserve"> PAGEREF _Toc384659382 \h </w:instrText>
        </w:r>
        <w:r w:rsidR="00BA27B4">
          <w:rPr>
            <w:noProof/>
            <w:webHidden/>
          </w:rPr>
        </w:r>
        <w:r w:rsidR="00BA27B4">
          <w:rPr>
            <w:noProof/>
            <w:webHidden/>
          </w:rPr>
          <w:fldChar w:fldCharType="separate"/>
        </w:r>
        <w:r w:rsidR="00664A98">
          <w:rPr>
            <w:noProof/>
            <w:webHidden/>
          </w:rPr>
          <w:t>3</w:t>
        </w:r>
        <w:r w:rsidR="00BA27B4">
          <w:rPr>
            <w:noProof/>
            <w:webHidden/>
          </w:rPr>
          <w:fldChar w:fldCharType="end"/>
        </w:r>
      </w:hyperlink>
    </w:p>
    <w:p w:rsidR="00BA27B4" w:rsidRDefault="00FB4096" w:rsidP="00000507">
      <w:pPr>
        <w:pStyle w:val="TableofFigures"/>
        <w:tabs>
          <w:tab w:val="right" w:pos="8364"/>
        </w:tabs>
        <w:spacing w:after="120" w:line="276" w:lineRule="auto"/>
        <w:rPr>
          <w:rFonts w:asciiTheme="minorHAnsi" w:eastAsiaTheme="minorEastAsia" w:hAnsiTheme="minorHAnsi" w:cstheme="minorBidi"/>
          <w:noProof/>
          <w:szCs w:val="22"/>
          <w:lang w:val="de-DE" w:eastAsia="de-DE"/>
        </w:rPr>
      </w:pPr>
      <w:hyperlink w:anchor="_Toc384659383" w:history="1">
        <w:r w:rsidR="00BA27B4" w:rsidRPr="009F2F80">
          <w:rPr>
            <w:rStyle w:val="Hyperlink"/>
            <w:noProof/>
          </w:rPr>
          <w:t>Table 3: At risk of poverty (%) in Sweden, Stockholm County, and its municipalities in 2005 and 2010</w:t>
        </w:r>
        <w:r w:rsidR="00BA27B4">
          <w:rPr>
            <w:noProof/>
            <w:webHidden/>
          </w:rPr>
          <w:tab/>
        </w:r>
        <w:r w:rsidR="00BA27B4">
          <w:rPr>
            <w:noProof/>
            <w:webHidden/>
          </w:rPr>
          <w:fldChar w:fldCharType="begin"/>
        </w:r>
        <w:r w:rsidR="00BA27B4">
          <w:rPr>
            <w:noProof/>
            <w:webHidden/>
          </w:rPr>
          <w:instrText xml:space="preserve"> PAGEREF _Toc384659383 \h </w:instrText>
        </w:r>
        <w:r w:rsidR="00BA27B4">
          <w:rPr>
            <w:noProof/>
            <w:webHidden/>
          </w:rPr>
        </w:r>
        <w:r w:rsidR="00BA27B4">
          <w:rPr>
            <w:noProof/>
            <w:webHidden/>
          </w:rPr>
          <w:fldChar w:fldCharType="separate"/>
        </w:r>
        <w:r w:rsidR="00664A98">
          <w:rPr>
            <w:noProof/>
            <w:webHidden/>
          </w:rPr>
          <w:t>10</w:t>
        </w:r>
        <w:r w:rsidR="00BA27B4">
          <w:rPr>
            <w:noProof/>
            <w:webHidden/>
          </w:rPr>
          <w:fldChar w:fldCharType="end"/>
        </w:r>
      </w:hyperlink>
    </w:p>
    <w:p w:rsidR="00BA27B4" w:rsidRDefault="00FB4096" w:rsidP="00000507">
      <w:pPr>
        <w:pStyle w:val="TableofFigures"/>
        <w:tabs>
          <w:tab w:val="right" w:pos="8364"/>
        </w:tabs>
        <w:spacing w:after="120" w:line="276" w:lineRule="auto"/>
        <w:rPr>
          <w:rFonts w:asciiTheme="minorHAnsi" w:eastAsiaTheme="minorEastAsia" w:hAnsiTheme="minorHAnsi" w:cstheme="minorBidi"/>
          <w:noProof/>
          <w:szCs w:val="22"/>
          <w:lang w:val="de-DE" w:eastAsia="de-DE"/>
        </w:rPr>
      </w:pPr>
      <w:hyperlink w:anchor="_Toc384659384" w:history="1">
        <w:r w:rsidR="00BA27B4" w:rsidRPr="009F2F80">
          <w:rPr>
            <w:rStyle w:val="Hyperlink"/>
            <w:noProof/>
          </w:rPr>
          <w:t>Table 4: Population in Botkyrka divided by country of birth 2007-2011</w:t>
        </w:r>
        <w:r w:rsidR="00BA27B4">
          <w:rPr>
            <w:noProof/>
            <w:webHidden/>
          </w:rPr>
          <w:tab/>
        </w:r>
        <w:r w:rsidR="00BA27B4">
          <w:rPr>
            <w:noProof/>
            <w:webHidden/>
          </w:rPr>
          <w:fldChar w:fldCharType="begin"/>
        </w:r>
        <w:r w:rsidR="00BA27B4">
          <w:rPr>
            <w:noProof/>
            <w:webHidden/>
          </w:rPr>
          <w:instrText xml:space="preserve"> PAGEREF _Toc384659384 \h </w:instrText>
        </w:r>
        <w:r w:rsidR="00BA27B4">
          <w:rPr>
            <w:noProof/>
            <w:webHidden/>
          </w:rPr>
        </w:r>
        <w:r w:rsidR="00BA27B4">
          <w:rPr>
            <w:noProof/>
            <w:webHidden/>
          </w:rPr>
          <w:fldChar w:fldCharType="separate"/>
        </w:r>
        <w:r w:rsidR="00664A98">
          <w:rPr>
            <w:noProof/>
            <w:webHidden/>
          </w:rPr>
          <w:t>14</w:t>
        </w:r>
        <w:r w:rsidR="00BA27B4">
          <w:rPr>
            <w:noProof/>
            <w:webHidden/>
          </w:rPr>
          <w:fldChar w:fldCharType="end"/>
        </w:r>
      </w:hyperlink>
    </w:p>
    <w:p w:rsidR="00243D52" w:rsidRDefault="00243D52" w:rsidP="00B8361B">
      <w:pPr>
        <w:pStyle w:val="ESPONSubtitle"/>
        <w:spacing w:after="0"/>
        <w:jc w:val="center"/>
        <w:rPr>
          <w:rStyle w:val="BookTitle"/>
          <w:b/>
          <w:sz w:val="22"/>
          <w:szCs w:val="22"/>
        </w:rPr>
      </w:pPr>
      <w:r>
        <w:rPr>
          <w:rStyle w:val="BookTitle"/>
          <w:b/>
        </w:rPr>
        <w:fldChar w:fldCharType="end"/>
      </w:r>
    </w:p>
    <w:p w:rsidR="00000507" w:rsidRPr="00000507" w:rsidRDefault="00000507" w:rsidP="00000507">
      <w:pPr>
        <w:pStyle w:val="ESPONText"/>
        <w:rPr>
          <w:lang w:eastAsia="en-US"/>
        </w:rPr>
      </w:pPr>
    </w:p>
    <w:p w:rsidR="00B8361B" w:rsidRDefault="005B346C" w:rsidP="00B8361B">
      <w:pPr>
        <w:pStyle w:val="ESPONSubtitle"/>
        <w:spacing w:after="0"/>
        <w:jc w:val="center"/>
        <w:rPr>
          <w:rStyle w:val="BookTitle"/>
          <w:b/>
        </w:rPr>
      </w:pPr>
      <w:r w:rsidRPr="00877EA3">
        <w:rPr>
          <w:rStyle w:val="BookTitle"/>
          <w:b/>
        </w:rPr>
        <w:t>FIGURES</w:t>
      </w:r>
    </w:p>
    <w:p w:rsidR="00000507" w:rsidRPr="00000507" w:rsidRDefault="00000507" w:rsidP="00000507">
      <w:pPr>
        <w:pStyle w:val="ESPONText"/>
        <w:rPr>
          <w:lang w:eastAsia="en-US"/>
        </w:rPr>
      </w:pPr>
    </w:p>
    <w:p w:rsidR="00332F1C" w:rsidRDefault="00F5016A">
      <w:pPr>
        <w:pStyle w:val="TableofFigures"/>
        <w:tabs>
          <w:tab w:val="right" w:pos="8303"/>
        </w:tabs>
        <w:rPr>
          <w:rFonts w:asciiTheme="minorHAnsi" w:eastAsiaTheme="minorEastAsia" w:hAnsiTheme="minorHAnsi" w:cstheme="minorBidi"/>
          <w:noProof/>
          <w:szCs w:val="22"/>
          <w:lang w:val="de-DE" w:eastAsia="de-DE"/>
        </w:rPr>
      </w:pPr>
      <w:r w:rsidRPr="00425FAD">
        <w:fldChar w:fldCharType="begin"/>
      </w:r>
      <w:r w:rsidR="005B346C" w:rsidRPr="00425FAD">
        <w:instrText xml:space="preserve"> TOC \h \z \c "Figure" </w:instrText>
      </w:r>
      <w:r w:rsidRPr="00425FAD">
        <w:fldChar w:fldCharType="separate"/>
      </w:r>
      <w:hyperlink w:anchor="_Toc392094902" w:history="1">
        <w:r w:rsidR="00332F1C" w:rsidRPr="000834E3">
          <w:rPr>
            <w:rStyle w:val="Hyperlink"/>
            <w:noProof/>
          </w:rPr>
          <w:t>Figure 1: Population growth (line) &amp; production of dwellings (columns) in Stockholm County (1961 – 2008)</w:t>
        </w:r>
        <w:r w:rsidR="00332F1C">
          <w:rPr>
            <w:noProof/>
            <w:webHidden/>
          </w:rPr>
          <w:tab/>
        </w:r>
        <w:r w:rsidR="00332F1C">
          <w:rPr>
            <w:noProof/>
            <w:webHidden/>
          </w:rPr>
          <w:fldChar w:fldCharType="begin"/>
        </w:r>
        <w:r w:rsidR="00332F1C">
          <w:rPr>
            <w:noProof/>
            <w:webHidden/>
          </w:rPr>
          <w:instrText xml:space="preserve"> PAGEREF _Toc392094902 \h </w:instrText>
        </w:r>
        <w:r w:rsidR="00332F1C">
          <w:rPr>
            <w:noProof/>
            <w:webHidden/>
          </w:rPr>
        </w:r>
        <w:r w:rsidR="00332F1C">
          <w:rPr>
            <w:noProof/>
            <w:webHidden/>
          </w:rPr>
          <w:fldChar w:fldCharType="separate"/>
        </w:r>
        <w:r w:rsidR="00664A98">
          <w:rPr>
            <w:noProof/>
            <w:webHidden/>
          </w:rPr>
          <w:t>4</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03" w:history="1">
        <w:r w:rsidR="00332F1C" w:rsidRPr="000834E3">
          <w:rPr>
            <w:rStyle w:val="Hyperlink"/>
            <w:noProof/>
          </w:rPr>
          <w:t>Figure 2: Educational attainment (%) of population between 25-64 years in 2010</w:t>
        </w:r>
        <w:r w:rsidR="00332F1C">
          <w:rPr>
            <w:noProof/>
            <w:webHidden/>
          </w:rPr>
          <w:tab/>
        </w:r>
        <w:r w:rsidR="00332F1C">
          <w:rPr>
            <w:noProof/>
            <w:webHidden/>
          </w:rPr>
          <w:fldChar w:fldCharType="begin"/>
        </w:r>
        <w:r w:rsidR="00332F1C">
          <w:rPr>
            <w:noProof/>
            <w:webHidden/>
          </w:rPr>
          <w:instrText xml:space="preserve"> PAGEREF _Toc392094903 \h </w:instrText>
        </w:r>
        <w:r w:rsidR="00332F1C">
          <w:rPr>
            <w:noProof/>
            <w:webHidden/>
          </w:rPr>
        </w:r>
        <w:r w:rsidR="00332F1C">
          <w:rPr>
            <w:noProof/>
            <w:webHidden/>
          </w:rPr>
          <w:fldChar w:fldCharType="separate"/>
        </w:r>
        <w:r w:rsidR="00664A98">
          <w:rPr>
            <w:noProof/>
            <w:webHidden/>
          </w:rPr>
          <w:t>11</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04" w:history="1">
        <w:r w:rsidR="00332F1C" w:rsidRPr="000834E3">
          <w:rPr>
            <w:rStyle w:val="Hyperlink"/>
            <w:noProof/>
          </w:rPr>
          <w:t xml:space="preserve">Figure 3: Attained educational Levels (%) by district in Botkyrka in 2009 for people between 16-64 years. </w:t>
        </w:r>
        <w:r w:rsidR="00332F1C" w:rsidRPr="000834E3">
          <w:rPr>
            <w:rStyle w:val="Hyperlink"/>
            <w:i/>
            <w:noProof/>
          </w:rPr>
          <w:t xml:space="preserve">Light yellow </w:t>
        </w:r>
        <w:r w:rsidR="00332F1C" w:rsidRPr="000834E3">
          <w:rPr>
            <w:rStyle w:val="Hyperlink"/>
            <w:noProof/>
          </w:rPr>
          <w:t xml:space="preserve">corresponds to ISCED 0-2; </w:t>
        </w:r>
        <w:r w:rsidR="00332F1C" w:rsidRPr="000834E3">
          <w:rPr>
            <w:rStyle w:val="Hyperlink"/>
            <w:i/>
            <w:noProof/>
          </w:rPr>
          <w:t xml:space="preserve">dark yellow </w:t>
        </w:r>
        <w:r w:rsidR="00332F1C" w:rsidRPr="000834E3">
          <w:rPr>
            <w:rStyle w:val="Hyperlink"/>
            <w:noProof/>
          </w:rPr>
          <w:t xml:space="preserve">corresponds to ISCED 3 and </w:t>
        </w:r>
        <w:r w:rsidR="00332F1C" w:rsidRPr="000834E3">
          <w:rPr>
            <w:rStyle w:val="Hyperlink"/>
            <w:i/>
            <w:noProof/>
          </w:rPr>
          <w:t xml:space="preserve">light and dark red </w:t>
        </w:r>
        <w:r w:rsidR="00332F1C" w:rsidRPr="000834E3">
          <w:rPr>
            <w:rStyle w:val="Hyperlink"/>
            <w:noProof/>
          </w:rPr>
          <w:t>correspond to ISCED 4-6</w:t>
        </w:r>
        <w:r w:rsidR="00332F1C">
          <w:rPr>
            <w:noProof/>
            <w:webHidden/>
          </w:rPr>
          <w:tab/>
        </w:r>
        <w:r w:rsidR="00332F1C">
          <w:rPr>
            <w:noProof/>
            <w:webHidden/>
          </w:rPr>
          <w:fldChar w:fldCharType="begin"/>
        </w:r>
        <w:r w:rsidR="00332F1C">
          <w:rPr>
            <w:noProof/>
            <w:webHidden/>
          </w:rPr>
          <w:instrText xml:space="preserve"> PAGEREF _Toc392094904 \h </w:instrText>
        </w:r>
        <w:r w:rsidR="00332F1C">
          <w:rPr>
            <w:noProof/>
            <w:webHidden/>
          </w:rPr>
        </w:r>
        <w:r w:rsidR="00332F1C">
          <w:rPr>
            <w:noProof/>
            <w:webHidden/>
          </w:rPr>
          <w:fldChar w:fldCharType="separate"/>
        </w:r>
        <w:r w:rsidR="00664A98">
          <w:rPr>
            <w:noProof/>
            <w:webHidden/>
          </w:rPr>
          <w:t>12</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05" w:history="1">
        <w:r w:rsidR="00332F1C" w:rsidRPr="000834E3">
          <w:rPr>
            <w:rStyle w:val="Hyperlink"/>
            <w:noProof/>
          </w:rPr>
          <w:t>Figure 4: The Norsborg-Bredäng Corridor</w:t>
        </w:r>
        <w:r w:rsidR="00332F1C">
          <w:rPr>
            <w:noProof/>
            <w:webHidden/>
          </w:rPr>
          <w:tab/>
        </w:r>
        <w:r w:rsidR="00332F1C">
          <w:rPr>
            <w:noProof/>
            <w:webHidden/>
          </w:rPr>
          <w:fldChar w:fldCharType="begin"/>
        </w:r>
        <w:r w:rsidR="00332F1C">
          <w:rPr>
            <w:noProof/>
            <w:webHidden/>
          </w:rPr>
          <w:instrText xml:space="preserve"> PAGEREF _Toc392094905 \h </w:instrText>
        </w:r>
        <w:r w:rsidR="00332F1C">
          <w:rPr>
            <w:noProof/>
            <w:webHidden/>
          </w:rPr>
        </w:r>
        <w:r w:rsidR="00332F1C">
          <w:rPr>
            <w:noProof/>
            <w:webHidden/>
          </w:rPr>
          <w:fldChar w:fldCharType="separate"/>
        </w:r>
        <w:r w:rsidR="00664A98">
          <w:rPr>
            <w:noProof/>
            <w:webHidden/>
          </w:rPr>
          <w:t>16</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06" w:history="1">
        <w:r w:rsidR="00332F1C" w:rsidRPr="000834E3">
          <w:rPr>
            <w:rStyle w:val="Hyperlink"/>
            <w:noProof/>
          </w:rPr>
          <w:t>Figure 5: Aerial view of Norsborg &amp; Tumba</w:t>
        </w:r>
        <w:r w:rsidR="00332F1C">
          <w:rPr>
            <w:noProof/>
            <w:webHidden/>
          </w:rPr>
          <w:tab/>
        </w:r>
        <w:r w:rsidR="00332F1C">
          <w:rPr>
            <w:noProof/>
            <w:webHidden/>
          </w:rPr>
          <w:fldChar w:fldCharType="begin"/>
        </w:r>
        <w:r w:rsidR="00332F1C">
          <w:rPr>
            <w:noProof/>
            <w:webHidden/>
          </w:rPr>
          <w:instrText xml:space="preserve"> PAGEREF _Toc392094906 \h </w:instrText>
        </w:r>
        <w:r w:rsidR="00332F1C">
          <w:rPr>
            <w:noProof/>
            <w:webHidden/>
          </w:rPr>
        </w:r>
        <w:r w:rsidR="00332F1C">
          <w:rPr>
            <w:noProof/>
            <w:webHidden/>
          </w:rPr>
          <w:fldChar w:fldCharType="separate"/>
        </w:r>
        <w:r w:rsidR="00664A98">
          <w:rPr>
            <w:noProof/>
            <w:webHidden/>
          </w:rPr>
          <w:t>24</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07" w:history="1">
        <w:r w:rsidR="00332F1C" w:rsidRPr="000834E3">
          <w:rPr>
            <w:rStyle w:val="Hyperlink"/>
            <w:noProof/>
          </w:rPr>
          <w:t>Figure 6: At-risk-of-poverty rate after social transfers by 60% poverty threshold 2011</w:t>
        </w:r>
        <w:r w:rsidR="00332F1C">
          <w:rPr>
            <w:noProof/>
            <w:webHidden/>
          </w:rPr>
          <w:tab/>
        </w:r>
        <w:r w:rsidR="00332F1C">
          <w:rPr>
            <w:noProof/>
            <w:webHidden/>
          </w:rPr>
          <w:fldChar w:fldCharType="begin"/>
        </w:r>
        <w:r w:rsidR="00332F1C">
          <w:rPr>
            <w:noProof/>
            <w:webHidden/>
          </w:rPr>
          <w:instrText xml:space="preserve"> PAGEREF _Toc392094907 \h </w:instrText>
        </w:r>
        <w:r w:rsidR="00332F1C">
          <w:rPr>
            <w:noProof/>
            <w:webHidden/>
          </w:rPr>
        </w:r>
        <w:r w:rsidR="00332F1C">
          <w:rPr>
            <w:noProof/>
            <w:webHidden/>
          </w:rPr>
          <w:fldChar w:fldCharType="separate"/>
        </w:r>
        <w:r w:rsidR="00664A98">
          <w:rPr>
            <w:noProof/>
            <w:webHidden/>
          </w:rPr>
          <w:t>35</w:t>
        </w:r>
        <w:r w:rsidR="00332F1C">
          <w:rPr>
            <w:noProof/>
            <w:webHidden/>
          </w:rPr>
          <w:fldChar w:fldCharType="end"/>
        </w:r>
      </w:hyperlink>
    </w:p>
    <w:p w:rsidR="00956CB4" w:rsidRDefault="00F5016A" w:rsidP="00AA149B">
      <w:pPr>
        <w:pStyle w:val="ESPONText"/>
        <w:tabs>
          <w:tab w:val="left" w:pos="9072"/>
        </w:tabs>
        <w:spacing w:after="0"/>
      </w:pPr>
      <w:r w:rsidRPr="00425FAD">
        <w:fldChar w:fldCharType="end"/>
      </w:r>
    </w:p>
    <w:p w:rsidR="0066793D" w:rsidRDefault="0066793D" w:rsidP="0066793D">
      <w:pPr>
        <w:pStyle w:val="ESPONSubtitle"/>
        <w:spacing w:after="0"/>
        <w:jc w:val="center"/>
        <w:rPr>
          <w:rStyle w:val="BookTitle"/>
        </w:rPr>
      </w:pPr>
    </w:p>
    <w:p w:rsidR="0066793D" w:rsidRDefault="0066793D" w:rsidP="0066793D">
      <w:pPr>
        <w:pStyle w:val="ESPONSubtitle"/>
        <w:spacing w:after="0"/>
        <w:jc w:val="center"/>
        <w:rPr>
          <w:rStyle w:val="BookTitle"/>
          <w:b/>
        </w:rPr>
      </w:pPr>
      <w:r w:rsidRPr="0066793D">
        <w:rPr>
          <w:rStyle w:val="BookTitle"/>
          <w:b/>
        </w:rPr>
        <w:t>MAPS</w:t>
      </w:r>
    </w:p>
    <w:p w:rsidR="0066793D" w:rsidRDefault="0066793D" w:rsidP="0066793D">
      <w:pPr>
        <w:pStyle w:val="ESPONText"/>
        <w:rPr>
          <w:lang w:eastAsia="en-US"/>
        </w:rPr>
      </w:pPr>
    </w:p>
    <w:p w:rsidR="00332F1C" w:rsidRDefault="0066793D">
      <w:pPr>
        <w:pStyle w:val="TableofFigures"/>
        <w:tabs>
          <w:tab w:val="right" w:pos="8303"/>
        </w:tabs>
        <w:rPr>
          <w:rFonts w:asciiTheme="minorHAnsi" w:eastAsiaTheme="minorEastAsia" w:hAnsiTheme="minorHAnsi" w:cstheme="minorBidi"/>
          <w:noProof/>
          <w:szCs w:val="22"/>
          <w:lang w:val="de-DE" w:eastAsia="de-DE"/>
        </w:rPr>
      </w:pPr>
      <w:r>
        <w:fldChar w:fldCharType="begin"/>
      </w:r>
      <w:r>
        <w:instrText xml:space="preserve"> TOC \h \z \c "Map" </w:instrText>
      </w:r>
      <w:r>
        <w:fldChar w:fldCharType="separate"/>
      </w:r>
      <w:hyperlink w:anchor="_Toc392094912" w:history="1">
        <w:r w:rsidR="00332F1C" w:rsidRPr="00E64B6B">
          <w:rPr>
            <w:rStyle w:val="Hyperlink"/>
            <w:noProof/>
          </w:rPr>
          <w:t>Map 1: The case study area</w:t>
        </w:r>
        <w:r w:rsidR="00332F1C">
          <w:rPr>
            <w:noProof/>
            <w:webHidden/>
          </w:rPr>
          <w:tab/>
        </w:r>
        <w:r w:rsidR="00332F1C">
          <w:rPr>
            <w:noProof/>
            <w:webHidden/>
          </w:rPr>
          <w:fldChar w:fldCharType="begin"/>
        </w:r>
        <w:r w:rsidR="00332F1C">
          <w:rPr>
            <w:noProof/>
            <w:webHidden/>
          </w:rPr>
          <w:instrText xml:space="preserve"> PAGEREF _Toc392094912 \h </w:instrText>
        </w:r>
        <w:r w:rsidR="00332F1C">
          <w:rPr>
            <w:noProof/>
            <w:webHidden/>
          </w:rPr>
        </w:r>
        <w:r w:rsidR="00332F1C">
          <w:rPr>
            <w:noProof/>
            <w:webHidden/>
          </w:rPr>
          <w:fldChar w:fldCharType="separate"/>
        </w:r>
        <w:r w:rsidR="00664A98">
          <w:rPr>
            <w:noProof/>
            <w:webHidden/>
          </w:rPr>
          <w:t>1</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3" w:history="1">
        <w:r w:rsidR="00332F1C" w:rsidRPr="00E64B6B">
          <w:rPr>
            <w:rStyle w:val="Hyperlink"/>
            <w:noProof/>
          </w:rPr>
          <w:t xml:space="preserve">Map 2: </w:t>
        </w:r>
        <w:r w:rsidR="00332F1C" w:rsidRPr="00E64B6B">
          <w:rPr>
            <w:rStyle w:val="Hyperlink"/>
            <w:noProof/>
            <w:lang w:val="en-US"/>
          </w:rPr>
          <w:t>Main land use in Stockholm County</w:t>
        </w:r>
        <w:r w:rsidR="00332F1C">
          <w:rPr>
            <w:noProof/>
            <w:webHidden/>
          </w:rPr>
          <w:tab/>
        </w:r>
        <w:r w:rsidR="00332F1C">
          <w:rPr>
            <w:noProof/>
            <w:webHidden/>
          </w:rPr>
          <w:fldChar w:fldCharType="begin"/>
        </w:r>
        <w:r w:rsidR="00332F1C">
          <w:rPr>
            <w:noProof/>
            <w:webHidden/>
          </w:rPr>
          <w:instrText xml:space="preserve"> PAGEREF _Toc392094913 \h </w:instrText>
        </w:r>
        <w:r w:rsidR="00332F1C">
          <w:rPr>
            <w:noProof/>
            <w:webHidden/>
          </w:rPr>
        </w:r>
        <w:r w:rsidR="00332F1C">
          <w:rPr>
            <w:noProof/>
            <w:webHidden/>
          </w:rPr>
          <w:fldChar w:fldCharType="separate"/>
        </w:r>
        <w:r w:rsidR="00664A98">
          <w:rPr>
            <w:noProof/>
            <w:webHidden/>
          </w:rPr>
          <w:t>2</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4" w:history="1">
        <w:r w:rsidR="00332F1C" w:rsidRPr="00E64B6B">
          <w:rPr>
            <w:rStyle w:val="Hyperlink"/>
            <w:noProof/>
          </w:rPr>
          <w:t xml:space="preserve">Map 3: </w:t>
        </w:r>
        <w:r w:rsidR="00332F1C" w:rsidRPr="00E64B6B">
          <w:rPr>
            <w:rStyle w:val="Hyperlink"/>
            <w:noProof/>
            <w:lang w:val="en-US"/>
          </w:rPr>
          <w:t>Open unemployment (%) in the county of Stockholm in 2010 for persons between 18-64 years</w:t>
        </w:r>
        <w:r w:rsidR="00332F1C">
          <w:rPr>
            <w:noProof/>
            <w:webHidden/>
          </w:rPr>
          <w:tab/>
        </w:r>
        <w:r w:rsidR="00332F1C">
          <w:rPr>
            <w:noProof/>
            <w:webHidden/>
          </w:rPr>
          <w:fldChar w:fldCharType="begin"/>
        </w:r>
        <w:r w:rsidR="00332F1C">
          <w:rPr>
            <w:noProof/>
            <w:webHidden/>
          </w:rPr>
          <w:instrText xml:space="preserve"> PAGEREF _Toc392094914 \h </w:instrText>
        </w:r>
        <w:r w:rsidR="00332F1C">
          <w:rPr>
            <w:noProof/>
            <w:webHidden/>
          </w:rPr>
        </w:r>
        <w:r w:rsidR="00332F1C">
          <w:rPr>
            <w:noProof/>
            <w:webHidden/>
          </w:rPr>
          <w:fldChar w:fldCharType="separate"/>
        </w:r>
        <w:r w:rsidR="00664A98">
          <w:rPr>
            <w:noProof/>
            <w:webHidden/>
          </w:rPr>
          <w:t>8</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5" w:history="1">
        <w:r w:rsidR="00332F1C" w:rsidRPr="00E64B6B">
          <w:rPr>
            <w:rStyle w:val="Hyperlink"/>
            <w:noProof/>
          </w:rPr>
          <w:t xml:space="preserve">Map 4: </w:t>
        </w:r>
        <w:r w:rsidR="00332F1C" w:rsidRPr="00E64B6B">
          <w:rPr>
            <w:rStyle w:val="Hyperlink"/>
            <w:noProof/>
            <w:lang w:val="en-US"/>
          </w:rPr>
          <w:t>Open unemployment (%) in sub districts of Botkyrka in 2010 for persons between 18-64 years</w:t>
        </w:r>
        <w:r w:rsidR="00332F1C">
          <w:rPr>
            <w:noProof/>
            <w:webHidden/>
          </w:rPr>
          <w:tab/>
        </w:r>
        <w:r w:rsidR="00332F1C">
          <w:rPr>
            <w:noProof/>
            <w:webHidden/>
          </w:rPr>
          <w:fldChar w:fldCharType="begin"/>
        </w:r>
        <w:r w:rsidR="00332F1C">
          <w:rPr>
            <w:noProof/>
            <w:webHidden/>
          </w:rPr>
          <w:instrText xml:space="preserve"> PAGEREF _Toc392094915 \h </w:instrText>
        </w:r>
        <w:r w:rsidR="00332F1C">
          <w:rPr>
            <w:noProof/>
            <w:webHidden/>
          </w:rPr>
        </w:r>
        <w:r w:rsidR="00332F1C">
          <w:rPr>
            <w:noProof/>
            <w:webHidden/>
          </w:rPr>
          <w:fldChar w:fldCharType="separate"/>
        </w:r>
        <w:r w:rsidR="00664A98">
          <w:rPr>
            <w:noProof/>
            <w:webHidden/>
          </w:rPr>
          <w:t>9</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6" w:history="1">
        <w:r w:rsidR="00332F1C" w:rsidRPr="00E64B6B">
          <w:rPr>
            <w:rStyle w:val="Hyperlink"/>
            <w:noProof/>
          </w:rPr>
          <w:t xml:space="preserve">Map 5: Persons with foreign background (%) in </w:t>
        </w:r>
        <w:r w:rsidR="00332F1C" w:rsidRPr="00E64B6B">
          <w:rPr>
            <w:rStyle w:val="Hyperlink"/>
            <w:i/>
            <w:noProof/>
          </w:rPr>
          <w:t>yellow</w:t>
        </w:r>
        <w:r w:rsidR="00332F1C" w:rsidRPr="00E64B6B">
          <w:rPr>
            <w:rStyle w:val="Hyperlink"/>
            <w:noProof/>
          </w:rPr>
          <w:t xml:space="preserve"> (and as a percentage number) and persons with Swedish background in </w:t>
        </w:r>
        <w:r w:rsidR="00332F1C" w:rsidRPr="00E64B6B">
          <w:rPr>
            <w:rStyle w:val="Hyperlink"/>
            <w:i/>
            <w:noProof/>
          </w:rPr>
          <w:t>red</w:t>
        </w:r>
        <w:r w:rsidR="00332F1C">
          <w:rPr>
            <w:noProof/>
            <w:webHidden/>
          </w:rPr>
          <w:tab/>
        </w:r>
        <w:r w:rsidR="00332F1C">
          <w:rPr>
            <w:noProof/>
            <w:webHidden/>
          </w:rPr>
          <w:fldChar w:fldCharType="begin"/>
        </w:r>
        <w:r w:rsidR="00332F1C">
          <w:rPr>
            <w:noProof/>
            <w:webHidden/>
          </w:rPr>
          <w:instrText xml:space="preserve"> PAGEREF _Toc392094916 \h </w:instrText>
        </w:r>
        <w:r w:rsidR="00332F1C">
          <w:rPr>
            <w:noProof/>
            <w:webHidden/>
          </w:rPr>
        </w:r>
        <w:r w:rsidR="00332F1C">
          <w:rPr>
            <w:noProof/>
            <w:webHidden/>
          </w:rPr>
          <w:fldChar w:fldCharType="separate"/>
        </w:r>
        <w:r w:rsidR="00664A98">
          <w:rPr>
            <w:noProof/>
            <w:webHidden/>
          </w:rPr>
          <w:t>13</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7" w:history="1">
        <w:r w:rsidR="00332F1C" w:rsidRPr="00E64B6B">
          <w:rPr>
            <w:rStyle w:val="Hyperlink"/>
            <w:noProof/>
          </w:rPr>
          <w:t xml:space="preserve">Map 6: People with foreign backgrounds (%) by age group in 2009. </w:t>
        </w:r>
        <w:r w:rsidR="00332F1C" w:rsidRPr="00E64B6B">
          <w:rPr>
            <w:rStyle w:val="Hyperlink"/>
            <w:i/>
            <w:noProof/>
          </w:rPr>
          <w:t>Light yellow</w:t>
        </w:r>
        <w:r w:rsidR="00332F1C" w:rsidRPr="00E64B6B">
          <w:rPr>
            <w:rStyle w:val="Hyperlink"/>
            <w:noProof/>
          </w:rPr>
          <w:t xml:space="preserve"> corresponds to 0-15 years, </w:t>
        </w:r>
        <w:r w:rsidR="00332F1C" w:rsidRPr="00E64B6B">
          <w:rPr>
            <w:rStyle w:val="Hyperlink"/>
            <w:i/>
            <w:noProof/>
          </w:rPr>
          <w:t>dark yellow</w:t>
        </w:r>
        <w:r w:rsidR="00332F1C" w:rsidRPr="00E64B6B">
          <w:rPr>
            <w:rStyle w:val="Hyperlink"/>
            <w:noProof/>
          </w:rPr>
          <w:t xml:space="preserve"> corresponds to 16-64 years, and </w:t>
        </w:r>
        <w:r w:rsidR="00332F1C" w:rsidRPr="00E64B6B">
          <w:rPr>
            <w:rStyle w:val="Hyperlink"/>
            <w:i/>
            <w:noProof/>
          </w:rPr>
          <w:t>red</w:t>
        </w:r>
        <w:r w:rsidR="00332F1C" w:rsidRPr="00E64B6B">
          <w:rPr>
            <w:rStyle w:val="Hyperlink"/>
            <w:noProof/>
          </w:rPr>
          <w:t xml:space="preserve"> corresponds to 65 years or more</w:t>
        </w:r>
        <w:r w:rsidR="00332F1C">
          <w:rPr>
            <w:noProof/>
            <w:webHidden/>
          </w:rPr>
          <w:tab/>
        </w:r>
        <w:r w:rsidR="00332F1C">
          <w:rPr>
            <w:noProof/>
            <w:webHidden/>
          </w:rPr>
          <w:fldChar w:fldCharType="begin"/>
        </w:r>
        <w:r w:rsidR="00332F1C">
          <w:rPr>
            <w:noProof/>
            <w:webHidden/>
          </w:rPr>
          <w:instrText xml:space="preserve"> PAGEREF _Toc392094917 \h </w:instrText>
        </w:r>
        <w:r w:rsidR="00332F1C">
          <w:rPr>
            <w:noProof/>
            <w:webHidden/>
          </w:rPr>
        </w:r>
        <w:r w:rsidR="00332F1C">
          <w:rPr>
            <w:noProof/>
            <w:webHidden/>
          </w:rPr>
          <w:fldChar w:fldCharType="separate"/>
        </w:r>
        <w:r w:rsidR="00664A98">
          <w:rPr>
            <w:noProof/>
            <w:webHidden/>
          </w:rPr>
          <w:t>14</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8" w:history="1">
        <w:r w:rsidR="00332F1C" w:rsidRPr="00E64B6B">
          <w:rPr>
            <w:rStyle w:val="Hyperlink"/>
            <w:noProof/>
          </w:rPr>
          <w:t>Map 7: Amount of dwelling in each municipality separated by tenure ship. Dark green represents rental apartments, the lighter green represents owner occupied apartments and the lightest green colour represents owner occupied single houses/villas</w:t>
        </w:r>
        <w:r w:rsidR="00332F1C">
          <w:rPr>
            <w:noProof/>
            <w:webHidden/>
          </w:rPr>
          <w:tab/>
        </w:r>
        <w:r w:rsidR="00332F1C">
          <w:rPr>
            <w:noProof/>
            <w:webHidden/>
          </w:rPr>
          <w:fldChar w:fldCharType="begin"/>
        </w:r>
        <w:r w:rsidR="00332F1C">
          <w:rPr>
            <w:noProof/>
            <w:webHidden/>
          </w:rPr>
          <w:instrText xml:space="preserve"> PAGEREF _Toc392094918 \h </w:instrText>
        </w:r>
        <w:r w:rsidR="00332F1C">
          <w:rPr>
            <w:noProof/>
            <w:webHidden/>
          </w:rPr>
        </w:r>
        <w:r w:rsidR="00332F1C">
          <w:rPr>
            <w:noProof/>
            <w:webHidden/>
          </w:rPr>
          <w:fldChar w:fldCharType="separate"/>
        </w:r>
        <w:r w:rsidR="00664A98">
          <w:rPr>
            <w:noProof/>
            <w:webHidden/>
          </w:rPr>
          <w:t>17</w:t>
        </w:r>
        <w:r w:rsidR="00332F1C">
          <w:rPr>
            <w:noProof/>
            <w:webHidden/>
          </w:rPr>
          <w:fldChar w:fldCharType="end"/>
        </w:r>
      </w:hyperlink>
    </w:p>
    <w:p w:rsidR="00332F1C" w:rsidRDefault="00FB4096">
      <w:pPr>
        <w:pStyle w:val="TableofFigures"/>
        <w:tabs>
          <w:tab w:val="right" w:pos="8303"/>
        </w:tabs>
        <w:rPr>
          <w:rFonts w:asciiTheme="minorHAnsi" w:eastAsiaTheme="minorEastAsia" w:hAnsiTheme="minorHAnsi" w:cstheme="minorBidi"/>
          <w:noProof/>
          <w:szCs w:val="22"/>
          <w:lang w:val="de-DE" w:eastAsia="de-DE"/>
        </w:rPr>
      </w:pPr>
      <w:hyperlink w:anchor="_Toc392094919" w:history="1">
        <w:r w:rsidR="00332F1C" w:rsidRPr="00E64B6B">
          <w:rPr>
            <w:rStyle w:val="Hyperlink"/>
            <w:noProof/>
          </w:rPr>
          <w:t>Map 8: Planned &amp; on-going million home program renovations</w:t>
        </w:r>
        <w:r w:rsidR="00332F1C">
          <w:rPr>
            <w:noProof/>
            <w:webHidden/>
          </w:rPr>
          <w:tab/>
        </w:r>
        <w:r w:rsidR="00332F1C">
          <w:rPr>
            <w:noProof/>
            <w:webHidden/>
          </w:rPr>
          <w:fldChar w:fldCharType="begin"/>
        </w:r>
        <w:r w:rsidR="00332F1C">
          <w:rPr>
            <w:noProof/>
            <w:webHidden/>
          </w:rPr>
          <w:instrText xml:space="preserve"> PAGEREF _Toc392094919 \h </w:instrText>
        </w:r>
        <w:r w:rsidR="00332F1C">
          <w:rPr>
            <w:noProof/>
            <w:webHidden/>
          </w:rPr>
        </w:r>
        <w:r w:rsidR="00332F1C">
          <w:rPr>
            <w:noProof/>
            <w:webHidden/>
          </w:rPr>
          <w:fldChar w:fldCharType="separate"/>
        </w:r>
        <w:r w:rsidR="00664A98">
          <w:rPr>
            <w:noProof/>
            <w:webHidden/>
          </w:rPr>
          <w:t>22</w:t>
        </w:r>
        <w:r w:rsidR="00332F1C">
          <w:rPr>
            <w:noProof/>
            <w:webHidden/>
          </w:rPr>
          <w:fldChar w:fldCharType="end"/>
        </w:r>
      </w:hyperlink>
    </w:p>
    <w:p w:rsidR="0066793D" w:rsidRPr="0066793D" w:rsidRDefault="0066793D" w:rsidP="0066793D">
      <w:pPr>
        <w:pStyle w:val="ESPONText"/>
        <w:rPr>
          <w:lang w:eastAsia="en-US"/>
        </w:rPr>
      </w:pPr>
      <w:r>
        <w:rPr>
          <w:lang w:eastAsia="en-US"/>
        </w:rPr>
        <w:fldChar w:fldCharType="end"/>
      </w:r>
    </w:p>
    <w:p w:rsidR="0066793D" w:rsidRDefault="0066793D" w:rsidP="00261332">
      <w:pPr>
        <w:pStyle w:val="Heading1"/>
        <w:numPr>
          <w:ilvl w:val="0"/>
          <w:numId w:val="0"/>
        </w:numPr>
        <w:jc w:val="center"/>
        <w:sectPr w:rsidR="0066793D" w:rsidSect="00CE2E6F">
          <w:footerReference w:type="default" r:id="rId16"/>
          <w:pgSz w:w="11907" w:h="16840" w:code="9"/>
          <w:pgMar w:top="1440" w:right="1797" w:bottom="1440" w:left="1797" w:header="709" w:footer="709" w:gutter="0"/>
          <w:pgNumType w:fmt="lowerRoman" w:start="3"/>
          <w:cols w:space="708"/>
          <w:docGrid w:linePitch="360"/>
        </w:sectPr>
      </w:pPr>
      <w:bookmarkStart w:id="2" w:name="_Toc384659363"/>
    </w:p>
    <w:p w:rsidR="00261332" w:rsidRPr="00EF4C9E" w:rsidRDefault="00261332" w:rsidP="00261332">
      <w:pPr>
        <w:pStyle w:val="Heading1"/>
        <w:numPr>
          <w:ilvl w:val="0"/>
          <w:numId w:val="0"/>
        </w:numPr>
        <w:jc w:val="center"/>
      </w:pPr>
      <w:r>
        <w:lastRenderedPageBreak/>
        <w:t xml:space="preserve">Executive </w:t>
      </w:r>
      <w:r w:rsidR="006F2663">
        <w:t>s</w:t>
      </w:r>
      <w:r>
        <w:t>ummary</w:t>
      </w:r>
      <w:bookmarkEnd w:id="2"/>
    </w:p>
    <w:p w:rsidR="00473821" w:rsidRPr="00EF4C9E" w:rsidRDefault="00473821" w:rsidP="00727BDE">
      <w:pPr>
        <w:pStyle w:val="ESPONText"/>
        <w:tabs>
          <w:tab w:val="left" w:pos="9072"/>
        </w:tabs>
      </w:pPr>
    </w:p>
    <w:p w:rsidR="006414C2" w:rsidRDefault="006C3075" w:rsidP="006F2663">
      <w:pPr>
        <w:spacing w:line="276" w:lineRule="auto"/>
      </w:pPr>
      <w:r>
        <w:t>As part of the ESPON TIPSE project, Patterns of Urban Segregation in Botkyrka is a case study dealing with poverty and social exclusion in Botkyrka Municipality, which is part of Stockholm County. The case study presents an overview of poverty and social exclusion in the Stockholm Region before describing the characteristics of poverty and social exclusion in Botkyrka. Subsequently, an analysis of the underlying processes and trends concerning these issues is advanced, prior to considering how national, regional and local policies have contributed to, or succeeded in mitigating, poverty and social exclusion in the municipality. The validity of European-wide data from a local perspective is then evaluated, before finishing with conclusions regarding policy development and monitoring.</w:t>
      </w:r>
    </w:p>
    <w:p w:rsidR="006414C2" w:rsidRDefault="006C3075" w:rsidP="006F2663">
      <w:pPr>
        <w:spacing w:line="276" w:lineRule="auto"/>
      </w:pPr>
      <w:r>
        <w:t xml:space="preserve">One of 26 municipalities in Stockholm County, Botkyrka had the lowest median income in 2010 and among the highest municipal concentrations of persons with a foreign background, in a county with one of the highest concentrations of persons with a foreign background in the country. Further, despite solid economic growth in the county, unemployment in Botkyrka remains higher than the county average. </w:t>
      </w:r>
    </w:p>
    <w:p w:rsidR="006C3075" w:rsidRDefault="006C3075" w:rsidP="006F2663">
      <w:pPr>
        <w:spacing w:line="276" w:lineRule="auto"/>
      </w:pPr>
      <w:r>
        <w:t>At the sub-municipal level, there is a strong north-south distinction in Botkyrka, from a socioeconomic and demographic perspective, as well as in transportation and the built form. South Botkyrka is characterized by higher income and employment levels, as well as a higher share of persons with an ethnic Swedish background. The built environment is characterized by villas and smaller multifamily buildings and, with the overland train, has a more rapid connection to the city centre. North Botkyrka has a low median income and a very high share of persons with a foreign background. The majority of the existing residential built form consists of modernist high rises that were constructed during the Swedish Million Homes programme, during the 1960s &amp; 1970s. The subway connects north Botkyrka to the city centre, taking more time than the overland train. It is also important to note that there are only limited pedestrian, cyclist and public transit connections between north and south Botkyrka.</w:t>
      </w:r>
    </w:p>
    <w:p w:rsidR="00AB71CC" w:rsidRDefault="006C3075" w:rsidP="006F2663">
      <w:pPr>
        <w:spacing w:line="276" w:lineRule="auto"/>
      </w:pPr>
      <w:r>
        <w:t xml:space="preserve">Access to the labour market for persons with foreign backgrounds was identified as a central issue throughout the case study. Language, education, mobility, time spent outside of the workforce and access to local employment were identified as key contributing factors. Further, the modernist tenements where many residents in north Botkyrka live are not considered desirable for many people, increasing the likelihood for concentrations of residents with lower incomes. The low and declining presence of ethnic Swedish residents may contribute to the sense of social exclusion. </w:t>
      </w:r>
    </w:p>
    <w:p w:rsidR="006C3075" w:rsidRPr="00A82CCE" w:rsidRDefault="006C3075" w:rsidP="006F2663">
      <w:pPr>
        <w:spacing w:line="276" w:lineRule="auto"/>
      </w:pPr>
      <w:r>
        <w:t>Botkyrka Municipality has enacted a number of pol</w:t>
      </w:r>
      <w:r w:rsidR="00AB71CC">
        <w:t xml:space="preserve">icies and programs with the aim </w:t>
      </w:r>
      <w:r>
        <w:t xml:space="preserve">improving residents’ well-being. In promoting an intercultural approach, there is an emphasis, notably at schools and in the library, to encourage growth in a diversity of ways that correspond to the cultures of those in the area. There have also been strong efforts to engage young people through accessible sports, exchange programs and with summer employment possibilities. Further, the Women’s Resource Centre has played a key role in reintegrating women into the labour </w:t>
      </w:r>
      <w:r>
        <w:lastRenderedPageBreak/>
        <w:t>market. These efforts, amongst others detailed in this study, have likely contributed to greater attachment to the area, notably illustrated by high demand for newly constructed dwellings in north Botkyrka. While challenges persist, the Municipality’s approach appears to be paying some dividends.</w:t>
      </w:r>
    </w:p>
    <w:p w:rsidR="00205306" w:rsidRDefault="00205306" w:rsidP="00FA5813">
      <w:pPr>
        <w:pStyle w:val="Heading1"/>
        <w:numPr>
          <w:ilvl w:val="0"/>
          <w:numId w:val="0"/>
        </w:numPr>
        <w:jc w:val="center"/>
      </w:pPr>
    </w:p>
    <w:p w:rsidR="00261332" w:rsidRDefault="00261332" w:rsidP="00261332"/>
    <w:p w:rsidR="000F3B0E" w:rsidRDefault="000F3B0E" w:rsidP="00B8361B">
      <w:pPr>
        <w:pStyle w:val="Heading1"/>
        <w:sectPr w:rsidR="000F3B0E" w:rsidSect="00332F1C">
          <w:footerReference w:type="default" r:id="rId17"/>
          <w:pgSz w:w="11907" w:h="16840" w:code="9"/>
          <w:pgMar w:top="1440" w:right="1797" w:bottom="1440" w:left="1797" w:header="709" w:footer="709" w:gutter="0"/>
          <w:pgNumType w:fmt="lowerRoman" w:start="7"/>
          <w:cols w:space="708"/>
          <w:docGrid w:linePitch="360"/>
        </w:sectPr>
      </w:pPr>
      <w:bookmarkStart w:id="3" w:name="_Toc384659364"/>
    </w:p>
    <w:p w:rsidR="00007B80" w:rsidRDefault="00261332" w:rsidP="00B8361B">
      <w:pPr>
        <w:pStyle w:val="Heading1"/>
      </w:pPr>
      <w:r w:rsidRPr="00B8361B">
        <w:lastRenderedPageBreak/>
        <w:t xml:space="preserve">The </w:t>
      </w:r>
      <w:r w:rsidR="006F2663">
        <w:t>r</w:t>
      </w:r>
      <w:r w:rsidRPr="00B8361B">
        <w:t xml:space="preserve">egional </w:t>
      </w:r>
      <w:r w:rsidR="006F2663">
        <w:t>c</w:t>
      </w:r>
      <w:r w:rsidRPr="00B8361B">
        <w:t>ontext</w:t>
      </w:r>
      <w:bookmarkEnd w:id="3"/>
      <w:r w:rsidR="005E2981" w:rsidRPr="00B8361B">
        <w:t xml:space="preserve"> </w:t>
      </w:r>
    </w:p>
    <w:p w:rsidR="00DB36A2" w:rsidRPr="00DB36A2" w:rsidRDefault="00DB36A2" w:rsidP="00DB36A2"/>
    <w:p w:rsidR="000E6B2D" w:rsidRDefault="002161A8" w:rsidP="006F2663">
      <w:pPr>
        <w:spacing w:line="276" w:lineRule="auto"/>
      </w:pPr>
      <w:r>
        <w:t xml:space="preserve">Botkyrka kommun (Botkyrka Municipality) is a municipality located in southwest Stockholms län (Stockholm County). It is part of the Stockholm region </w:t>
      </w:r>
      <w:r w:rsidR="001E36CE">
        <w:t>that</w:t>
      </w:r>
      <w:r>
        <w:t xml:space="preserve"> has developed around</w:t>
      </w:r>
      <w:r w:rsidR="00BA2739">
        <w:t xml:space="preserve"> </w:t>
      </w:r>
      <w:r>
        <w:t xml:space="preserve">the City of Stockholm, </w:t>
      </w:r>
      <w:r w:rsidR="00BA2739">
        <w:t>Sweden’</w:t>
      </w:r>
      <w:r>
        <w:t>s capital</w:t>
      </w:r>
      <w:r w:rsidR="00FD5286">
        <w:t>.</w:t>
      </w:r>
      <w:r w:rsidR="00BA2739">
        <w:t xml:space="preserve"> </w:t>
      </w:r>
      <w:r>
        <w:t xml:space="preserve">Botkyrka </w:t>
      </w:r>
      <w:r w:rsidR="00FD5286">
        <w:t>is one of</w:t>
      </w:r>
      <w:r w:rsidR="00700C20">
        <w:t xml:space="preserve"> 26 municipalities</w:t>
      </w:r>
      <w:r>
        <w:t xml:space="preserve"> that make up </w:t>
      </w:r>
      <w:r w:rsidR="00521506">
        <w:t>Stockholm County, which</w:t>
      </w:r>
      <w:r w:rsidR="00FD5286">
        <w:t>,</w:t>
      </w:r>
      <w:r w:rsidR="00BA2739">
        <w:t xml:space="preserve"> with a total population of more than two million</w:t>
      </w:r>
      <w:r w:rsidR="00F77521">
        <w:t xml:space="preserve"> people</w:t>
      </w:r>
      <w:r w:rsidR="00BA2739">
        <w:t>,</w:t>
      </w:r>
      <w:r w:rsidR="00F77521">
        <w:t xml:space="preserve"> or</w:t>
      </w:r>
      <w:r w:rsidR="00BA2739">
        <w:t xml:space="preserve"> more than a fifth of Sweden’</w:t>
      </w:r>
      <w:r w:rsidR="001E36CE">
        <w:t xml:space="preserve">s total population, </w:t>
      </w:r>
      <w:r w:rsidR="00BA2739">
        <w:t xml:space="preserve">is the densest county in the country. </w:t>
      </w:r>
      <w:r w:rsidR="006B0D7A">
        <w:t>Further, with 31.5% of the country’s foreign born population, but only 20.7% of the entire national population, the county has one of the highest concentration fore</w:t>
      </w:r>
      <w:r w:rsidR="000E1264">
        <w:t>ign born residents in Sweden (Hårsman, 2006</w:t>
      </w:r>
      <w:r w:rsidR="006B0D7A">
        <w:t xml:space="preserve">).  </w:t>
      </w:r>
      <w:r w:rsidR="00F77521">
        <w:t xml:space="preserve">Stockholm County is </w:t>
      </w:r>
      <w:r w:rsidR="001E36CE">
        <w:t xml:space="preserve">a statistical NUTS 3 territory, Botkyrka Municipality (from here on referred to as Botkyrka, unless otherwise noted) </w:t>
      </w:r>
      <w:r w:rsidR="00585C1E">
        <w:t xml:space="preserve">is a Local Administrative Unit (LAU 2). </w:t>
      </w:r>
    </w:p>
    <w:p w:rsidR="00E43B36" w:rsidRPr="00DB36A2" w:rsidRDefault="00E43B36" w:rsidP="00877EA3">
      <w:pPr>
        <w:pStyle w:val="Caption"/>
        <w:rPr>
          <w:sz w:val="10"/>
          <w:szCs w:val="10"/>
        </w:rPr>
      </w:pPr>
    </w:p>
    <w:p w:rsidR="00A63B92" w:rsidRDefault="00DB36A2" w:rsidP="00A63B92">
      <w:pPr>
        <w:pStyle w:val="Caption"/>
        <w:keepNext/>
      </w:pPr>
      <w:r>
        <w:rPr>
          <w:noProof/>
          <w:lang w:val="fi-FI" w:eastAsia="fi-FI"/>
        </w:rPr>
        <w:drawing>
          <wp:inline distT="0" distB="0" distL="0" distR="0" wp14:anchorId="0172E605" wp14:editId="2FEEFA1A">
            <wp:extent cx="4581525" cy="4105275"/>
            <wp:effectExtent l="0" t="0" r="0" b="0"/>
            <wp:docPr id="13" name="Bildobjekt 2" descr="O:\NORDREGIO  PROJECTS\ONGOING PROJECTS\1515 ESPON TIPSE\Case studies\Hallunda-Norsborg\Statistik\EUROSTAT_same for all case studies\ESPON_TIPSE Case study areas_StockholmsIa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ORDREGIO  PROJECTS\ONGOING PROJECTS\1515 ESPON TIPSE\Case studies\Hallunda-Norsborg\Statistik\EUROSTAT_same for all case studies\ESPON_TIPSE Case study areas_StockholmsIaen.tif"/>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809" t="1557" r="4571" b="2579"/>
                    <a:stretch/>
                  </pic:blipFill>
                  <pic:spPr bwMode="auto">
                    <a:xfrm>
                      <a:off x="0" y="0"/>
                      <a:ext cx="4583178" cy="4106756"/>
                    </a:xfrm>
                    <a:prstGeom prst="rect">
                      <a:avLst/>
                    </a:prstGeom>
                    <a:noFill/>
                    <a:ln>
                      <a:noFill/>
                    </a:ln>
                    <a:extLst>
                      <a:ext uri="{53640926-AAD7-44D8-BBD7-CCE9431645EC}">
                        <a14:shadowObscured xmlns:a14="http://schemas.microsoft.com/office/drawing/2010/main"/>
                      </a:ext>
                    </a:extLst>
                  </pic:spPr>
                </pic:pic>
              </a:graphicData>
            </a:graphic>
          </wp:inline>
        </w:drawing>
      </w:r>
    </w:p>
    <w:p w:rsidR="00DB36A2" w:rsidRDefault="00A63B92" w:rsidP="00A63B92">
      <w:pPr>
        <w:pStyle w:val="Caption"/>
      </w:pPr>
      <w:bookmarkStart w:id="4" w:name="_Toc392094912"/>
      <w:r>
        <w:t xml:space="preserve">Map </w:t>
      </w:r>
      <w:fldSimple w:instr=" SEQ Map \* ARABIC ">
        <w:r w:rsidR="00664A98">
          <w:rPr>
            <w:noProof/>
          </w:rPr>
          <w:t>1</w:t>
        </w:r>
      </w:fldSimple>
      <w:r>
        <w:t xml:space="preserve">: </w:t>
      </w:r>
      <w:r w:rsidRPr="0094723F">
        <w:t xml:space="preserve">The case </w:t>
      </w:r>
      <w:r w:rsidRPr="00877EA3">
        <w:t>study</w:t>
      </w:r>
      <w:r w:rsidRPr="0094723F">
        <w:t xml:space="preserve"> area</w:t>
      </w:r>
      <w:bookmarkEnd w:id="4"/>
    </w:p>
    <w:p w:rsidR="0094723F" w:rsidRDefault="00700C20" w:rsidP="000F3B0E">
      <w:pPr>
        <w:spacing w:line="276" w:lineRule="auto"/>
      </w:pPr>
      <w:r>
        <w:t>From a functional perspective</w:t>
      </w:r>
      <w:r w:rsidR="00585C1E">
        <w:t>,</w:t>
      </w:r>
      <w:r>
        <w:t xml:space="preserve"> Stockholm Coun</w:t>
      </w:r>
      <w:r w:rsidR="00FD5286">
        <w:t>ty is</w:t>
      </w:r>
      <w:r>
        <w:t xml:space="preserve"> a mono-</w:t>
      </w:r>
      <w:r w:rsidR="00585C1E">
        <w:t xml:space="preserve">centric region with a dominant </w:t>
      </w:r>
      <w:r>
        <w:t>city centre. Many workplaces and a wide range of retail, entertainment and cultural attractions ar</w:t>
      </w:r>
      <w:r w:rsidR="00585C1E">
        <w:t>e concentrated in the core</w:t>
      </w:r>
      <w:r>
        <w:t>.</w:t>
      </w:r>
      <w:r w:rsidR="00585C1E">
        <w:t xml:space="preserve"> During the past 15 years, the inner city has become increasingly attractive for </w:t>
      </w:r>
      <w:r w:rsidR="00FD5286">
        <w:t>living as well;</w:t>
      </w:r>
      <w:r w:rsidR="00585C1E">
        <w:t xml:space="preserve"> something that has encouraged urban densification, but has also coincided with gentrification and </w:t>
      </w:r>
      <w:r w:rsidR="00585C1E">
        <w:lastRenderedPageBreak/>
        <w:t xml:space="preserve">growing </w:t>
      </w:r>
      <w:r w:rsidR="00473E79">
        <w:t xml:space="preserve">economic and social </w:t>
      </w:r>
      <w:r w:rsidR="002F0C68">
        <w:t>segregation. More generally, land use in Botkyrka and Stockholm County primarily consist of urban, green and water spaces</w:t>
      </w:r>
      <w:r w:rsidR="000E6DCA">
        <w:t xml:space="preserve"> (see</w:t>
      </w:r>
      <w:r w:rsidR="00A63B92">
        <w:t xml:space="preserve"> </w:t>
      </w:r>
      <w:r w:rsidR="00A63B92">
        <w:fldChar w:fldCharType="begin"/>
      </w:r>
      <w:r w:rsidR="00A63B92">
        <w:instrText xml:space="preserve"> REF _Ref392094252 \h </w:instrText>
      </w:r>
      <w:r w:rsidR="00A63B92">
        <w:fldChar w:fldCharType="separate"/>
      </w:r>
      <w:r w:rsidR="00664A98">
        <w:t xml:space="preserve">Map </w:t>
      </w:r>
      <w:r w:rsidR="00664A98">
        <w:rPr>
          <w:noProof/>
        </w:rPr>
        <w:t>2</w:t>
      </w:r>
      <w:r w:rsidR="00A63B92">
        <w:fldChar w:fldCharType="end"/>
      </w:r>
      <w:r w:rsidR="000E6DCA">
        <w:t>)</w:t>
      </w:r>
      <w:r w:rsidR="002F0C68">
        <w:t xml:space="preserve">.  </w:t>
      </w:r>
    </w:p>
    <w:p w:rsidR="000F3B0E" w:rsidRPr="000F3B0E" w:rsidRDefault="000F3B0E" w:rsidP="000F3B0E">
      <w:pPr>
        <w:spacing w:line="276" w:lineRule="auto"/>
        <w:rPr>
          <w:sz w:val="10"/>
          <w:szCs w:val="10"/>
        </w:rPr>
      </w:pPr>
    </w:p>
    <w:p w:rsidR="00A63B92" w:rsidRDefault="00DB36A2" w:rsidP="00A63B92">
      <w:pPr>
        <w:keepNext/>
      </w:pPr>
      <w:r>
        <w:rPr>
          <w:noProof/>
          <w:lang w:val="fi-FI" w:eastAsia="fi-FI"/>
        </w:rPr>
        <w:drawing>
          <wp:inline distT="0" distB="0" distL="0" distR="0" wp14:anchorId="75224FED" wp14:editId="40612458">
            <wp:extent cx="5167058" cy="4114800"/>
            <wp:effectExtent l="0" t="0" r="0" b="0"/>
            <wp:docPr id="4" name="Bildobjekt 4" descr="O:\NORDREGIO  PROJECTS\ONGOING PROJECTS\1515 ESPON TIPSE\Case studies\Hallunda-Norsborg\Statistik\EUROSTAT_same for all case studies\ESPON TIPSE_WP2.4_CSA_MainLandUser_per GRID_StockholmsIa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NORDREGIO  PROJECTS\ONGOING PROJECTS\1515 ESPON TIPSE\Case studies\Hallunda-Norsborg\Statistik\EUROSTAT_same for all case studies\ESPON TIPSE_WP2.4_CSA_MainLandUser_per GRID_StockholmsIaen.tif"/>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986" t="1319" b="3736"/>
                    <a:stretch/>
                  </pic:blipFill>
                  <pic:spPr bwMode="auto">
                    <a:xfrm>
                      <a:off x="0" y="0"/>
                      <a:ext cx="5173942" cy="4120282"/>
                    </a:xfrm>
                    <a:prstGeom prst="rect">
                      <a:avLst/>
                    </a:prstGeom>
                    <a:noFill/>
                    <a:ln>
                      <a:noFill/>
                    </a:ln>
                    <a:extLst>
                      <a:ext uri="{53640926-AAD7-44D8-BBD7-CCE9431645EC}">
                        <a14:shadowObscured xmlns:a14="http://schemas.microsoft.com/office/drawing/2010/main"/>
                      </a:ext>
                    </a:extLst>
                  </pic:spPr>
                </pic:pic>
              </a:graphicData>
            </a:graphic>
          </wp:inline>
        </w:drawing>
      </w:r>
    </w:p>
    <w:p w:rsidR="00DB36A2" w:rsidRDefault="00A63B92" w:rsidP="00A63B92">
      <w:pPr>
        <w:pStyle w:val="Caption"/>
        <w:spacing w:after="240"/>
      </w:pPr>
      <w:bookmarkStart w:id="5" w:name="_Ref392094252"/>
      <w:bookmarkStart w:id="6" w:name="_Toc392094913"/>
      <w:r>
        <w:t xml:space="preserve">Map </w:t>
      </w:r>
      <w:fldSimple w:instr=" SEQ Map \* ARABIC ">
        <w:r w:rsidR="00664A98">
          <w:rPr>
            <w:noProof/>
          </w:rPr>
          <w:t>2</w:t>
        </w:r>
      </w:fldSimple>
      <w:bookmarkEnd w:id="5"/>
      <w:r>
        <w:t xml:space="preserve">: </w:t>
      </w:r>
      <w:r w:rsidRPr="0094723F">
        <w:rPr>
          <w:lang w:val="en-US"/>
        </w:rPr>
        <w:t>Main land</w:t>
      </w:r>
      <w:r w:rsidRPr="00802B20">
        <w:rPr>
          <w:lang w:val="en-US"/>
        </w:rPr>
        <w:t xml:space="preserve"> use in Stockholm County</w:t>
      </w:r>
      <w:bookmarkEnd w:id="6"/>
    </w:p>
    <w:p w:rsidR="007D6648" w:rsidRDefault="00473E79" w:rsidP="006F2663">
      <w:pPr>
        <w:spacing w:line="276" w:lineRule="auto"/>
      </w:pPr>
      <w:r>
        <w:t>A</w:t>
      </w:r>
      <w:r w:rsidR="00585C1E">
        <w:t xml:space="preserve">s </w:t>
      </w:r>
      <w:r w:rsidR="00FD5286">
        <w:t>transport</w:t>
      </w:r>
      <w:r w:rsidR="00585C1E">
        <w:t xml:space="preserve"> infrastructure </w:t>
      </w:r>
      <w:r w:rsidR="00FD5286">
        <w:t>in Stockholm developed</w:t>
      </w:r>
      <w:r w:rsidR="00585C1E">
        <w:t xml:space="preserve"> (</w:t>
      </w:r>
      <w:r w:rsidR="003A71B3">
        <w:t>subway, road &amp; overland rail</w:t>
      </w:r>
      <w:r w:rsidR="00585C1E">
        <w:t>)</w:t>
      </w:r>
      <w:r w:rsidR="00FD5286">
        <w:t>,</w:t>
      </w:r>
      <w:r w:rsidR="00585C1E">
        <w:t xml:space="preserve"> urban settlements spread </w:t>
      </w:r>
      <w:r>
        <w:t xml:space="preserve">outwards, leading to the further development of </w:t>
      </w:r>
      <w:r w:rsidR="00FD5286">
        <w:t>suburban areas</w:t>
      </w:r>
      <w:r w:rsidR="00585C1E">
        <w:t>.</w:t>
      </w:r>
      <w:r w:rsidR="00664335">
        <w:t xml:space="preserve"> </w:t>
      </w:r>
      <w:r w:rsidR="007621AF" w:rsidRPr="00A902C6">
        <w:t>From the 1960s</w:t>
      </w:r>
      <w:r w:rsidR="00664335">
        <w:t xml:space="preserve"> onwards</w:t>
      </w:r>
      <w:r w:rsidR="007621AF" w:rsidRPr="00A902C6">
        <w:t>,</w:t>
      </w:r>
      <w:r w:rsidR="00664335">
        <w:t xml:space="preserve"> this outward settlement pattern was strengthened by the rise of the private car</w:t>
      </w:r>
      <w:r w:rsidR="007621AF" w:rsidRPr="00A902C6">
        <w:t xml:space="preserve"> </w:t>
      </w:r>
      <w:r w:rsidR="007621AF">
        <w:t>and thus, the predominance of suburban settlement structures as a means</w:t>
      </w:r>
      <w:r w:rsidR="00530661">
        <w:t xml:space="preserve"> of meeting residential demand. I</w:t>
      </w:r>
      <w:r w:rsidR="0077027D">
        <w:t xml:space="preserve">n 1965, the Swedish government began an ambitious housing initiative </w:t>
      </w:r>
      <w:r w:rsidR="00C147FA" w:rsidRPr="00FF7B5F">
        <w:rPr>
          <w:i/>
        </w:rPr>
        <w:t>the Million Programme</w:t>
      </w:r>
      <w:r w:rsidR="00C147FA">
        <w:t xml:space="preserve"> </w:t>
      </w:r>
      <w:r w:rsidR="00FF7B5F">
        <w:t>(</w:t>
      </w:r>
      <w:r w:rsidR="00FF7B5F">
        <w:rPr>
          <w:i/>
        </w:rPr>
        <w:t>Miljonprogrammet</w:t>
      </w:r>
      <w:r w:rsidR="00FF7B5F">
        <w:t xml:space="preserve">) </w:t>
      </w:r>
      <w:r w:rsidR="00C147FA">
        <w:t xml:space="preserve">that aimed to build one million new dwellings across Sweden between 1965 &amp; 1974. This led to even greater suburban development, including </w:t>
      </w:r>
      <w:r w:rsidR="00530661">
        <w:t xml:space="preserve">in Botkyrka, </w:t>
      </w:r>
      <w:r w:rsidR="00BD0162">
        <w:t xml:space="preserve">where new construction and changes in municipal borders led to a population increase of more </w:t>
      </w:r>
      <w:r w:rsidR="00BD0162" w:rsidRPr="007D7B5A">
        <w:t>than 110% between 1970 and 1975</w:t>
      </w:r>
      <w:r w:rsidR="007E36E2">
        <w:t xml:space="preserve"> </w:t>
      </w:r>
      <w:r w:rsidR="00F5016A">
        <w:fldChar w:fldCharType="begin"/>
      </w:r>
      <w:r w:rsidR="007E36E2">
        <w:instrText xml:space="preserve"> ADDIN ZOTERO_ITEM CSL_CITATION {"citationID":"6sdc05q3a","properties":{"formattedCitation":"(Botkyrka kommun, 2011)","plainCitation":"(Botkyrka kommun, 2011)"},"citationItems":[{"id":58,"uris":["http://zotero.org/users/local/pV1DWZ7v/items/KRHW3H9E"],"uri":["http://zotero.org/users/local/pV1DWZ7v/items/KRHW3H9E"],"itemData":{"id":58,"type":"article","title":"Miljonprogrammet","URL":"http://www.botkyrka.se/besokare/seochgora/kulturhistoriskaguiden/Miljonprogrammet","author":[{"family":"Botkyrka kommun","given":""}],"issued":{"date-parts":[["2011",10,10]]},"accessed":{"date-parts":[["2013",4,29]]}}}],"schema":"https://github.com/citation-style-language/schema/raw/master/csl-citation.json"} </w:instrText>
      </w:r>
      <w:r w:rsidR="00F5016A">
        <w:fldChar w:fldCharType="separate"/>
      </w:r>
      <w:r w:rsidR="007E36E2" w:rsidRPr="007E36E2">
        <w:rPr>
          <w:rFonts w:cs="Arial"/>
        </w:rPr>
        <w:t>(</w:t>
      </w:r>
      <w:r w:rsidR="000E1264">
        <w:rPr>
          <w:rFonts w:cs="Arial"/>
        </w:rPr>
        <w:t>Statistics Sweden</w:t>
      </w:r>
      <w:r w:rsidR="00C052F3">
        <w:rPr>
          <w:rFonts w:cs="Arial"/>
        </w:rPr>
        <w:t>, 2013</w:t>
      </w:r>
      <w:r w:rsidR="007E36E2" w:rsidRPr="007E36E2">
        <w:rPr>
          <w:rFonts w:cs="Arial"/>
        </w:rPr>
        <w:t>)</w:t>
      </w:r>
      <w:r w:rsidR="00F5016A">
        <w:fldChar w:fldCharType="end"/>
      </w:r>
      <w:r w:rsidR="00BD0162">
        <w:t>.</w:t>
      </w:r>
      <w:r w:rsidR="00530661">
        <w:t xml:space="preserve"> </w:t>
      </w:r>
      <w:r w:rsidR="00C147FA">
        <w:t>While the Million Programme included a range of housing t</w:t>
      </w:r>
      <w:r w:rsidR="00FD5286">
        <w:t>ypes, it is best remembered for</w:t>
      </w:r>
      <w:r w:rsidR="00BD0162">
        <w:t xml:space="preserve"> modernist suburban concrete tower blocks,</w:t>
      </w:r>
      <w:r w:rsidR="007E36E2">
        <w:t xml:space="preserve"> many of which are located in Botkyrka and that have face</w:t>
      </w:r>
      <w:r w:rsidR="001F1166">
        <w:t>d</w:t>
      </w:r>
      <w:r w:rsidR="007E36E2">
        <w:t xml:space="preserve"> widespread criticism for a lack of attractiveness.</w:t>
      </w:r>
      <w:r w:rsidR="00FF7744">
        <w:t xml:space="preserve"> It also marked the most decisive planning effort to separate work, living and service functions, in line with the dominant planning paradigm of the era, a factor that fragmented land uses to an even greater extent </w:t>
      </w:r>
      <w:r w:rsidR="003E038C">
        <w:t>(SUME, 2011)</w:t>
      </w:r>
      <w:r w:rsidR="006F2663">
        <w:t>.</w:t>
      </w:r>
    </w:p>
    <w:p w:rsidR="007D6648" w:rsidRDefault="003A71B3" w:rsidP="006F2663">
      <w:pPr>
        <w:spacing w:line="276" w:lineRule="auto"/>
      </w:pPr>
      <w:r>
        <w:t>While residential development spread outward in Stockholm County,</w:t>
      </w:r>
      <w:r w:rsidR="007621AF" w:rsidRPr="00A902C6">
        <w:t xml:space="preserve"> workplaces have </w:t>
      </w:r>
      <w:r>
        <w:t xml:space="preserve">remained quite </w:t>
      </w:r>
      <w:r w:rsidR="007621AF" w:rsidRPr="00A902C6">
        <w:t>concentrated in the city centre</w:t>
      </w:r>
      <w:r w:rsidR="007621AF">
        <w:t>,</w:t>
      </w:r>
      <w:r w:rsidR="007621AF" w:rsidRPr="00A902C6">
        <w:t xml:space="preserve"> </w:t>
      </w:r>
      <w:r>
        <w:t>thereby further defining</w:t>
      </w:r>
      <w:r w:rsidR="007621AF" w:rsidRPr="00A902C6">
        <w:t xml:space="preserve"> the region's dominant economic area.</w:t>
      </w:r>
      <w:r w:rsidR="007621AF">
        <w:t xml:space="preserve"> </w:t>
      </w:r>
      <w:r>
        <w:t xml:space="preserve">For many, these contrasting development patterns </w:t>
      </w:r>
      <w:r>
        <w:lastRenderedPageBreak/>
        <w:t xml:space="preserve">have resulted in relatively long commutes between home and work, despite improvements in transportation infrastructure. </w:t>
      </w:r>
    </w:p>
    <w:p w:rsidR="007D6648" w:rsidRPr="00877EA3" w:rsidRDefault="003A71B3" w:rsidP="006F2663">
      <w:pPr>
        <w:spacing w:line="276" w:lineRule="auto"/>
      </w:pPr>
      <w:r>
        <w:t xml:space="preserve">The dominance of the city centre has manifested itself in Botkyrka as well. </w:t>
      </w:r>
      <w:r w:rsidR="00034BBF">
        <w:t>South Botkyrka is connected to the inner city by Pendeltåg (overland train), which is faster than the subway that connects north Botkyrka to the centre. This difference is reflected in income levels at the sub-district level.</w:t>
      </w:r>
    </w:p>
    <w:p w:rsidR="00802B20" w:rsidRDefault="006D42C9" w:rsidP="006F2663">
      <w:pPr>
        <w:spacing w:line="276" w:lineRule="auto"/>
        <w:rPr>
          <w:lang w:val="en-US"/>
        </w:rPr>
      </w:pPr>
      <w:r>
        <w:rPr>
          <w:lang w:val="en-US"/>
        </w:rPr>
        <w:t>Following its population boom between 1970 and 1980, Botkyrka experienced slow but consistent growth</w:t>
      </w:r>
      <w:r w:rsidR="00010336">
        <w:rPr>
          <w:lang w:val="en-US"/>
        </w:rPr>
        <w:t xml:space="preserve"> until 1995, when population increase intensified</w:t>
      </w:r>
      <w:r w:rsidR="00802B20">
        <w:rPr>
          <w:lang w:val="en-US"/>
        </w:rPr>
        <w:t xml:space="preserve"> (see figure 1</w:t>
      </w:r>
      <w:r w:rsidR="000E6DCA">
        <w:rPr>
          <w:lang w:val="en-US"/>
        </w:rPr>
        <w:t xml:space="preserve"> and 2</w:t>
      </w:r>
      <w:r w:rsidR="00802B20">
        <w:rPr>
          <w:lang w:val="en-US"/>
        </w:rPr>
        <w:t>)</w:t>
      </w:r>
      <w:r w:rsidR="00010336">
        <w:rPr>
          <w:lang w:val="en-US"/>
        </w:rPr>
        <w:t xml:space="preserve">. At the county level, growth picked up </w:t>
      </w:r>
      <w:r w:rsidR="007621AF">
        <w:rPr>
          <w:lang w:val="en-US"/>
        </w:rPr>
        <w:t xml:space="preserve">through the 1990’s and ultimately led to a population increase of </w:t>
      </w:r>
      <w:r w:rsidR="00000107">
        <w:rPr>
          <w:lang w:val="en-US"/>
        </w:rPr>
        <w:t>nearly 10</w:t>
      </w:r>
      <w:r w:rsidR="007621AF">
        <w:rPr>
          <w:lang w:val="en-US"/>
        </w:rPr>
        <w:t>% (</w:t>
      </w:r>
      <w:r w:rsidR="00000107">
        <w:rPr>
          <w:lang w:val="en-US"/>
        </w:rPr>
        <w:t>180</w:t>
      </w:r>
      <w:r w:rsidR="007621AF">
        <w:rPr>
          <w:lang w:val="en-US"/>
        </w:rPr>
        <w:t xml:space="preserve"> 000 persons) in Stockholm </w:t>
      </w:r>
      <w:r w:rsidR="00000107">
        <w:rPr>
          <w:lang w:val="en-US"/>
        </w:rPr>
        <w:t xml:space="preserve">Country between 1990 and </w:t>
      </w:r>
      <w:r w:rsidR="007621AF">
        <w:rPr>
          <w:lang w:val="en-US"/>
        </w:rPr>
        <w:t>200</w:t>
      </w:r>
      <w:r w:rsidR="00000107">
        <w:rPr>
          <w:lang w:val="en-US"/>
        </w:rPr>
        <w:t>0</w:t>
      </w:r>
      <w:r w:rsidR="007621AF" w:rsidRPr="00A902C6">
        <w:rPr>
          <w:lang w:val="en-US"/>
        </w:rPr>
        <w:t xml:space="preserve"> (compar</w:t>
      </w:r>
      <w:r w:rsidR="007621AF">
        <w:rPr>
          <w:lang w:val="en-US"/>
        </w:rPr>
        <w:t xml:space="preserve">ed to </w:t>
      </w:r>
      <w:r w:rsidR="00FD5286">
        <w:rPr>
          <w:lang w:val="en-US"/>
        </w:rPr>
        <w:t>national increase of 4</w:t>
      </w:r>
      <w:r w:rsidR="007621AF">
        <w:rPr>
          <w:lang w:val="en-US"/>
        </w:rPr>
        <w:t>%)</w:t>
      </w:r>
      <w:r w:rsidR="00000107">
        <w:rPr>
          <w:lang w:val="en-US"/>
        </w:rPr>
        <w:t xml:space="preserve"> </w:t>
      </w:r>
      <w:r w:rsidR="00F5016A">
        <w:rPr>
          <w:lang w:val="en-US"/>
        </w:rPr>
        <w:fldChar w:fldCharType="begin"/>
      </w:r>
      <w:r w:rsidR="00000107">
        <w:rPr>
          <w:lang w:val="en-US"/>
        </w:rPr>
        <w:instrText xml:space="preserve"> ADDIN ZOTERO_ITEM CSL_CITATION {"citationID":"207murqjst","properties":{"formattedCitation":"{\\rtf (Stockholms l\\uc0\\u228{}ns landsting, 2012)}","plainCitation":"(Stockholms läns landsting, 2012)"},"citationItems":[{"id":59,"uris":["http://zotero.org/users/local/pV1DWZ7v/items/ERXM2GCS"],"uri":["http://zotero.org/users/local/pV1DWZ7v/items/ERXM2GCS"],"itemData":{"id":59,"type":"report","title":"2012 Årsstatistik för Stockholms län och landsting","author":[{"family":"Stockholms läns landsting","given":""}],"issued":{"date-parts":[["2012"]]}}}],"schema":"https://github.com/citation-style-language/schema/raw/master/csl-citation.json"} </w:instrText>
      </w:r>
      <w:r w:rsidR="00F5016A">
        <w:rPr>
          <w:lang w:val="en-US"/>
        </w:rPr>
        <w:fldChar w:fldCharType="separate"/>
      </w:r>
      <w:r w:rsidR="000E1264">
        <w:rPr>
          <w:rFonts w:cs="Arial"/>
          <w:szCs w:val="24"/>
        </w:rPr>
        <w:t>(Stockholm County Council</w:t>
      </w:r>
      <w:r w:rsidR="00000107" w:rsidRPr="00000107">
        <w:rPr>
          <w:rFonts w:cs="Arial"/>
          <w:szCs w:val="24"/>
        </w:rPr>
        <w:t>, 2012)</w:t>
      </w:r>
      <w:r w:rsidR="00F5016A">
        <w:rPr>
          <w:lang w:val="en-US"/>
        </w:rPr>
        <w:fldChar w:fldCharType="end"/>
      </w:r>
      <w:r w:rsidR="00000107">
        <w:rPr>
          <w:lang w:val="en-US"/>
        </w:rPr>
        <w:t>. During this decade, p</w:t>
      </w:r>
      <w:r w:rsidR="007621AF">
        <w:rPr>
          <w:lang w:val="en-US"/>
        </w:rPr>
        <w:t xml:space="preserve">opulation growth </w:t>
      </w:r>
      <w:r w:rsidR="00000107">
        <w:rPr>
          <w:lang w:val="en-US"/>
        </w:rPr>
        <w:t>in</w:t>
      </w:r>
      <w:r w:rsidR="007621AF">
        <w:rPr>
          <w:lang w:val="en-US"/>
        </w:rPr>
        <w:t xml:space="preserve"> both Stockholm and Sweden</w:t>
      </w:r>
      <w:r w:rsidR="00FD5286">
        <w:rPr>
          <w:lang w:val="en-US"/>
        </w:rPr>
        <w:t xml:space="preserve"> </w:t>
      </w:r>
      <w:r w:rsidR="00000107">
        <w:rPr>
          <w:lang w:val="en-US"/>
        </w:rPr>
        <w:t>was</w:t>
      </w:r>
      <w:r w:rsidR="007621AF">
        <w:rPr>
          <w:lang w:val="en-US"/>
        </w:rPr>
        <w:t xml:space="preserve"> realized </w:t>
      </w:r>
      <w:r w:rsidR="00000107">
        <w:rPr>
          <w:lang w:val="en-US"/>
        </w:rPr>
        <w:t>predominantly due to</w:t>
      </w:r>
      <w:r w:rsidR="00FD5286">
        <w:rPr>
          <w:lang w:val="en-US"/>
        </w:rPr>
        <w:t xml:space="preserve"> the influx of foreign </w:t>
      </w:r>
      <w:r w:rsidR="007621AF">
        <w:rPr>
          <w:lang w:val="en-US"/>
        </w:rPr>
        <w:t>migrants</w:t>
      </w:r>
      <w:r w:rsidR="00000107">
        <w:rPr>
          <w:lang w:val="en-US"/>
        </w:rPr>
        <w:t>. Population has continued to grow in Stockholm and since 2000;</w:t>
      </w:r>
      <w:r w:rsidR="007621AF">
        <w:rPr>
          <w:lang w:val="en-US"/>
        </w:rPr>
        <w:t xml:space="preserve"> growth has been largely attributed to domestic migration. </w:t>
      </w:r>
      <w:r w:rsidR="00000107">
        <w:rPr>
          <w:lang w:val="en-US"/>
        </w:rPr>
        <w:t>This includes</w:t>
      </w:r>
      <w:r w:rsidR="007621AF" w:rsidRPr="00A902C6">
        <w:rPr>
          <w:lang w:val="en-US"/>
        </w:rPr>
        <w:t xml:space="preserve"> young people </w:t>
      </w:r>
      <w:r w:rsidR="00000107">
        <w:rPr>
          <w:lang w:val="en-US"/>
        </w:rPr>
        <w:t xml:space="preserve">who </w:t>
      </w:r>
      <w:r w:rsidR="007621AF" w:rsidRPr="00A902C6">
        <w:rPr>
          <w:lang w:val="en-US"/>
        </w:rPr>
        <w:t>have mov</w:t>
      </w:r>
      <w:r w:rsidR="007621AF">
        <w:rPr>
          <w:lang w:val="en-US"/>
        </w:rPr>
        <w:t>ed</w:t>
      </w:r>
      <w:r w:rsidR="007621AF" w:rsidRPr="00A902C6">
        <w:rPr>
          <w:lang w:val="en-US"/>
        </w:rPr>
        <w:t xml:space="preserve"> from</w:t>
      </w:r>
      <w:r w:rsidR="00000107">
        <w:rPr>
          <w:lang w:val="en-US"/>
        </w:rPr>
        <w:t xml:space="preserve"> other towns and cities, as well as</w:t>
      </w:r>
      <w:r w:rsidR="007621AF" w:rsidRPr="00A902C6">
        <w:rPr>
          <w:lang w:val="en-US"/>
        </w:rPr>
        <w:t xml:space="preserve"> rural</w:t>
      </w:r>
      <w:r w:rsidR="007621AF">
        <w:rPr>
          <w:lang w:val="en-US"/>
        </w:rPr>
        <w:t xml:space="preserve"> areas</w:t>
      </w:r>
      <w:r w:rsidR="00000107">
        <w:rPr>
          <w:lang w:val="en-US"/>
        </w:rPr>
        <w:t>. Further</w:t>
      </w:r>
      <w:r w:rsidR="007621AF">
        <w:rPr>
          <w:lang w:val="en-US"/>
        </w:rPr>
        <w:t>,</w:t>
      </w:r>
      <w:r w:rsidR="007621AF" w:rsidRPr="00A902C6">
        <w:rPr>
          <w:lang w:val="en-US"/>
        </w:rPr>
        <w:t xml:space="preserve"> the birth ra</w:t>
      </w:r>
      <w:r w:rsidR="00C7187F">
        <w:rPr>
          <w:lang w:val="en-US"/>
        </w:rPr>
        <w:t xml:space="preserve">te is comparatively high in </w:t>
      </w:r>
      <w:r w:rsidR="007621AF" w:rsidRPr="00A902C6">
        <w:rPr>
          <w:lang w:val="en-US"/>
        </w:rPr>
        <w:t xml:space="preserve">Stockholm </w:t>
      </w:r>
      <w:r w:rsidR="007621AF">
        <w:rPr>
          <w:lang w:val="en-US"/>
        </w:rPr>
        <w:t xml:space="preserve">County (around 2.1), which has contributed to the </w:t>
      </w:r>
      <w:r w:rsidR="00000107">
        <w:rPr>
          <w:lang w:val="en-US"/>
        </w:rPr>
        <w:t>8</w:t>
      </w:r>
      <w:r w:rsidR="007621AF">
        <w:rPr>
          <w:lang w:val="en-US"/>
        </w:rPr>
        <w:t xml:space="preserve">% population growth of the </w:t>
      </w:r>
      <w:r w:rsidR="00844738">
        <w:rPr>
          <w:lang w:val="en-US"/>
        </w:rPr>
        <w:t>county</w:t>
      </w:r>
      <w:r w:rsidR="007621AF">
        <w:rPr>
          <w:lang w:val="en-US"/>
        </w:rPr>
        <w:t xml:space="preserve"> between </w:t>
      </w:r>
      <w:r w:rsidR="00000107">
        <w:rPr>
          <w:lang w:val="en-US"/>
        </w:rPr>
        <w:t>2000 and</w:t>
      </w:r>
      <w:r w:rsidR="007621AF">
        <w:rPr>
          <w:lang w:val="en-US"/>
        </w:rPr>
        <w:t xml:space="preserve"> 20</w:t>
      </w:r>
      <w:r w:rsidR="00000107">
        <w:rPr>
          <w:lang w:val="en-US"/>
        </w:rPr>
        <w:t>10</w:t>
      </w:r>
      <w:r w:rsidR="007621AF" w:rsidRPr="00A902C6">
        <w:rPr>
          <w:lang w:val="en-US"/>
        </w:rPr>
        <w:t xml:space="preserve"> (compared with 2.1 % in the rest of Sweden)</w:t>
      </w:r>
      <w:r w:rsidR="00000107">
        <w:rPr>
          <w:lang w:val="en-US"/>
        </w:rPr>
        <w:t xml:space="preserve"> </w:t>
      </w:r>
      <w:r w:rsidR="00F5016A">
        <w:rPr>
          <w:lang w:val="en-US"/>
        </w:rPr>
        <w:fldChar w:fldCharType="begin"/>
      </w:r>
      <w:r w:rsidR="00000107">
        <w:rPr>
          <w:lang w:val="en-US"/>
        </w:rPr>
        <w:instrText xml:space="preserve"> ADDIN ZOTERO_ITEM CSL_CITATION {"citationID":"2qn990ptkc","properties":{"formattedCitation":"{\\rtf (Stockholms l\\uc0\\u228{}ns landsting, 2012)}","plainCitation":"(Stockholms läns landsting, 2012)"},"citationItems":[{"id":59,"uris":["http://zotero.org/users/local/pV1DWZ7v/items/ERXM2GCS"],"uri":["http://zotero.org/users/local/pV1DWZ7v/items/ERXM2GCS"],"itemData":{"id":59,"type":"report","title":"2012 Årsstatistik för Stockholms län och landsting","author":[{"family":"Stockholms läns landsting","given":""}],"issued":{"date-parts":[["2012"]]}}}],"schema":"https://github.com/citation-style-language/schema/raw/master/csl-citation.json"} </w:instrText>
      </w:r>
      <w:r w:rsidR="00F5016A">
        <w:rPr>
          <w:lang w:val="en-US"/>
        </w:rPr>
        <w:fldChar w:fldCharType="separate"/>
      </w:r>
      <w:r w:rsidR="000E1264">
        <w:rPr>
          <w:rFonts w:cs="Arial"/>
          <w:szCs w:val="24"/>
        </w:rPr>
        <w:t>(Stockholm County Council</w:t>
      </w:r>
      <w:r w:rsidR="00000107" w:rsidRPr="00000107">
        <w:rPr>
          <w:rFonts w:cs="Arial"/>
          <w:szCs w:val="24"/>
        </w:rPr>
        <w:t>, 2012)</w:t>
      </w:r>
      <w:r w:rsidR="00F5016A">
        <w:rPr>
          <w:lang w:val="en-US"/>
        </w:rPr>
        <w:fldChar w:fldCharType="end"/>
      </w:r>
      <w:r w:rsidR="007621AF" w:rsidRPr="00A902C6">
        <w:rPr>
          <w:lang w:val="en-US"/>
        </w:rPr>
        <w:t>.</w:t>
      </w:r>
      <w:r w:rsidR="007621AF">
        <w:rPr>
          <w:lang w:val="en-US"/>
        </w:rPr>
        <w:t xml:space="preserve"> </w:t>
      </w:r>
      <w:r w:rsidR="00F67D57">
        <w:rPr>
          <w:lang w:val="en-US"/>
        </w:rPr>
        <w:t>Finally</w:t>
      </w:r>
      <w:r w:rsidR="00000107" w:rsidRPr="00CD0335">
        <w:rPr>
          <w:lang w:val="en-US"/>
        </w:rPr>
        <w:t>,</w:t>
      </w:r>
      <w:r w:rsidR="007621AF" w:rsidRPr="00CD0335">
        <w:rPr>
          <w:lang w:val="en-US"/>
        </w:rPr>
        <w:t xml:space="preserve"> the number of jobs has r</w:t>
      </w:r>
      <w:r w:rsidR="00844738" w:rsidRPr="00CD0335">
        <w:rPr>
          <w:lang w:val="en-US"/>
        </w:rPr>
        <w:t xml:space="preserve">isen by 16 % (135 000 people) in </w:t>
      </w:r>
      <w:r w:rsidR="007621AF" w:rsidRPr="00CD0335">
        <w:rPr>
          <w:lang w:val="en-US"/>
        </w:rPr>
        <w:t xml:space="preserve"> Stockholm </w:t>
      </w:r>
      <w:r w:rsidR="00A6680F">
        <w:rPr>
          <w:lang w:val="en-US"/>
        </w:rPr>
        <w:t>C</w:t>
      </w:r>
      <w:r w:rsidR="00844738" w:rsidRPr="00CD0335">
        <w:rPr>
          <w:lang w:val="en-US"/>
        </w:rPr>
        <w:t>ounty</w:t>
      </w:r>
      <w:r w:rsidR="007621AF" w:rsidRPr="00CD0335">
        <w:rPr>
          <w:lang w:val="en-US"/>
        </w:rPr>
        <w:t xml:space="preserve"> in that period (compared with 13 % in the rest of Sweden) </w:t>
      </w:r>
      <w:r w:rsidR="00F5016A">
        <w:rPr>
          <w:lang w:val="en-US"/>
        </w:rPr>
        <w:fldChar w:fldCharType="begin"/>
      </w:r>
      <w:r w:rsidR="00C052F3">
        <w:rPr>
          <w:lang w:val="en-US"/>
        </w:rPr>
        <w:instrText xml:space="preserve"> ADDIN ZOTERO_ITEM CSL_CITATION {"citationID":"2qn990ptkc","properties":{"formattedCitation":"{\\rtf (Stockholms l\\uc0\\u228{}ns landsting, 2012)}","plainCitation":"(Stockholms läns landsting, 2012)"},"citationItems":[{"id":59,"uris":["http://zotero.org/users/local/pV1DWZ7v/items/ERXM2GCS"],"uri":["http://zotero.org/users/local/pV1DWZ7v/items/ERXM2GCS"],"itemData":{"id":59,"type":"report","title":"2012 Årsstatistik för Stockholms län och landsting","author":[{"family":"Stockholms läns landsting","given":""}],"issued":{"date-parts":[["2012"]]}}}],"schema":"https://github.com/citation-style-language/schema/raw/master/csl-citation.json"} </w:instrText>
      </w:r>
      <w:r w:rsidR="00F5016A">
        <w:rPr>
          <w:lang w:val="en-US"/>
        </w:rPr>
        <w:fldChar w:fldCharType="separate"/>
      </w:r>
      <w:r w:rsidR="00C052F3" w:rsidRPr="00000107">
        <w:rPr>
          <w:rFonts w:cs="Arial"/>
          <w:szCs w:val="24"/>
        </w:rPr>
        <w:t>(</w:t>
      </w:r>
      <w:r w:rsidR="000E1264">
        <w:rPr>
          <w:rFonts w:cs="Arial"/>
          <w:szCs w:val="24"/>
        </w:rPr>
        <w:t>Stockholm County Council</w:t>
      </w:r>
      <w:r w:rsidR="00C052F3" w:rsidRPr="00000107">
        <w:rPr>
          <w:rFonts w:cs="Arial"/>
          <w:szCs w:val="24"/>
        </w:rPr>
        <w:t>, 2012)</w:t>
      </w:r>
      <w:r w:rsidR="00F5016A">
        <w:rPr>
          <w:lang w:val="en-US"/>
        </w:rPr>
        <w:fldChar w:fldCharType="end"/>
      </w:r>
      <w:r w:rsidR="007621AF" w:rsidRPr="00CD0335">
        <w:rPr>
          <w:lang w:val="en-US"/>
        </w:rPr>
        <w:t>.</w:t>
      </w:r>
    </w:p>
    <w:p w:rsidR="006F2663" w:rsidRPr="006F2663" w:rsidRDefault="006F2663" w:rsidP="006F2663">
      <w:pPr>
        <w:spacing w:line="276" w:lineRule="auto"/>
        <w:rPr>
          <w:sz w:val="10"/>
          <w:szCs w:val="10"/>
          <w:lang w:val="en-US"/>
        </w:rPr>
      </w:pPr>
    </w:p>
    <w:p w:rsidR="0094055B" w:rsidRDefault="0094055B" w:rsidP="0094055B">
      <w:pPr>
        <w:pStyle w:val="Caption"/>
        <w:keepNext/>
      </w:pPr>
      <w:bookmarkStart w:id="7" w:name="_Toc384659381"/>
      <w:r>
        <w:t xml:space="preserve">Table </w:t>
      </w:r>
      <w:fldSimple w:instr=" SEQ Table \* ARABIC ">
        <w:r w:rsidR="00664A98">
          <w:rPr>
            <w:noProof/>
          </w:rPr>
          <w:t>1</w:t>
        </w:r>
      </w:fldSimple>
      <w:r>
        <w:t xml:space="preserve">: </w:t>
      </w:r>
      <w:r w:rsidRPr="00877EA3">
        <w:t>Population</w:t>
      </w:r>
      <w:r w:rsidRPr="00A01B68">
        <w:t xml:space="preserve"> </w:t>
      </w:r>
      <w:r w:rsidR="006F2663">
        <w:t>d</w:t>
      </w:r>
      <w:r w:rsidRPr="00877EA3">
        <w:t>evelopment</w:t>
      </w:r>
      <w:r w:rsidRPr="00A01B68">
        <w:t xml:space="preserve"> in Botkyrka 1970 – 2010</w:t>
      </w:r>
      <w:bookmarkEnd w:id="7"/>
    </w:p>
    <w:tbl>
      <w:tblPr>
        <w:tblStyle w:val="LightGrid1"/>
        <w:tblW w:w="2158" w:type="dxa"/>
        <w:tblLook w:val="04A0" w:firstRow="1" w:lastRow="0" w:firstColumn="1" w:lastColumn="0" w:noHBand="0" w:noVBand="1"/>
      </w:tblPr>
      <w:tblGrid>
        <w:gridCol w:w="960"/>
        <w:gridCol w:w="1198"/>
      </w:tblGrid>
      <w:tr w:rsidR="00802B20" w:rsidRPr="00802B20" w:rsidTr="0094055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802B20" w:rsidRPr="00877EA3" w:rsidRDefault="00802B20" w:rsidP="00802B20">
            <w:pPr>
              <w:spacing w:before="0"/>
              <w:jc w:val="left"/>
              <w:rPr>
                <w:rFonts w:cs="Arial"/>
                <w:b w:val="0"/>
                <w:bCs w:val="0"/>
                <w:color w:val="000000"/>
                <w:sz w:val="19"/>
                <w:szCs w:val="19"/>
                <w:lang w:val="sv-SE" w:eastAsia="sv-SE"/>
              </w:rPr>
            </w:pPr>
            <w:r w:rsidRPr="00877EA3">
              <w:rPr>
                <w:rFonts w:cs="Arial"/>
                <w:color w:val="000000"/>
                <w:sz w:val="19"/>
                <w:szCs w:val="19"/>
                <w:lang w:val="sv-SE" w:eastAsia="sv-SE"/>
              </w:rPr>
              <w:t>Year</w:t>
            </w:r>
          </w:p>
        </w:tc>
        <w:tc>
          <w:tcPr>
            <w:tcW w:w="1198" w:type="dxa"/>
            <w:noWrap/>
            <w:hideMark/>
          </w:tcPr>
          <w:p w:rsidR="00802B20" w:rsidRPr="00877EA3" w:rsidRDefault="00802B20" w:rsidP="00802B20">
            <w:pPr>
              <w:spacing w:before="0"/>
              <w:jc w:val="left"/>
              <w:cnfStyle w:val="100000000000" w:firstRow="1" w:lastRow="0" w:firstColumn="0" w:lastColumn="0" w:oddVBand="0" w:evenVBand="0" w:oddHBand="0" w:evenHBand="0" w:firstRowFirstColumn="0" w:firstRowLastColumn="0" w:lastRowFirstColumn="0" w:lastRowLastColumn="0"/>
              <w:rPr>
                <w:rFonts w:cs="Arial"/>
                <w:b w:val="0"/>
                <w:bCs w:val="0"/>
                <w:color w:val="000000"/>
                <w:sz w:val="19"/>
                <w:szCs w:val="19"/>
                <w:lang w:val="sv-SE" w:eastAsia="sv-SE"/>
              </w:rPr>
            </w:pPr>
            <w:r w:rsidRPr="00877EA3">
              <w:rPr>
                <w:rFonts w:cs="Arial"/>
                <w:color w:val="000000"/>
                <w:sz w:val="19"/>
                <w:szCs w:val="19"/>
                <w:lang w:val="sv-SE" w:eastAsia="sv-SE"/>
              </w:rPr>
              <w:t>Population</w:t>
            </w:r>
          </w:p>
        </w:tc>
      </w:tr>
      <w:tr w:rsidR="00802B20" w:rsidRPr="00802B20" w:rsidTr="009405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shd w:val="clear" w:color="auto" w:fill="D9D9D9" w:themeFill="background1" w:themeFillShade="D9"/>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1970</w:t>
            </w:r>
          </w:p>
        </w:tc>
        <w:tc>
          <w:tcPr>
            <w:tcW w:w="1198" w:type="dxa"/>
            <w:shd w:val="clear" w:color="auto" w:fill="D9D9D9" w:themeFill="background1" w:themeFillShade="D9"/>
            <w:noWrap/>
            <w:hideMark/>
          </w:tcPr>
          <w:p w:rsidR="00802B20" w:rsidRPr="00877EA3" w:rsidRDefault="00802B20" w:rsidP="00802B20">
            <w:pPr>
              <w:spacing w:before="0" w:line="240" w:lineRule="auto"/>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26673</w:t>
            </w:r>
          </w:p>
        </w:tc>
      </w:tr>
      <w:tr w:rsidR="00802B20" w:rsidRPr="00802B20" w:rsidTr="0094055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1975</w:t>
            </w:r>
          </w:p>
        </w:tc>
        <w:tc>
          <w:tcPr>
            <w:tcW w:w="1198" w:type="dxa"/>
            <w:noWrap/>
            <w:hideMark/>
          </w:tcPr>
          <w:p w:rsidR="00802B20" w:rsidRPr="00877EA3" w:rsidRDefault="00802B20" w:rsidP="00802B20">
            <w:pPr>
              <w:spacing w:before="0" w:line="240" w:lineRule="auto"/>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57286</w:t>
            </w:r>
          </w:p>
        </w:tc>
      </w:tr>
      <w:tr w:rsidR="00802B20" w:rsidRPr="00802B20" w:rsidTr="009405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shd w:val="clear" w:color="auto" w:fill="D9D9D9" w:themeFill="background1" w:themeFillShade="D9"/>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1980</w:t>
            </w:r>
          </w:p>
        </w:tc>
        <w:tc>
          <w:tcPr>
            <w:tcW w:w="1198" w:type="dxa"/>
            <w:shd w:val="clear" w:color="auto" w:fill="D9D9D9" w:themeFill="background1" w:themeFillShade="D9"/>
            <w:noWrap/>
            <w:hideMark/>
          </w:tcPr>
          <w:p w:rsidR="00802B20" w:rsidRPr="00877EA3" w:rsidRDefault="00802B20" w:rsidP="00802B20">
            <w:pPr>
              <w:spacing w:before="0" w:line="240" w:lineRule="auto"/>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65218</w:t>
            </w:r>
          </w:p>
        </w:tc>
      </w:tr>
      <w:tr w:rsidR="00802B20" w:rsidRPr="00802B20" w:rsidTr="0094055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1985</w:t>
            </w:r>
          </w:p>
        </w:tc>
        <w:tc>
          <w:tcPr>
            <w:tcW w:w="1198" w:type="dxa"/>
            <w:noWrap/>
            <w:hideMark/>
          </w:tcPr>
          <w:p w:rsidR="00802B20" w:rsidRPr="00877EA3" w:rsidRDefault="00802B20" w:rsidP="00802B20">
            <w:pPr>
              <w:spacing w:before="0" w:line="240" w:lineRule="auto"/>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66326</w:t>
            </w:r>
          </w:p>
        </w:tc>
      </w:tr>
      <w:tr w:rsidR="00802B20" w:rsidRPr="00802B20" w:rsidTr="009405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shd w:val="clear" w:color="auto" w:fill="D9D9D9" w:themeFill="background1" w:themeFillShade="D9"/>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1990</w:t>
            </w:r>
          </w:p>
        </w:tc>
        <w:tc>
          <w:tcPr>
            <w:tcW w:w="1198" w:type="dxa"/>
            <w:shd w:val="clear" w:color="auto" w:fill="D9D9D9" w:themeFill="background1" w:themeFillShade="D9"/>
            <w:noWrap/>
            <w:hideMark/>
          </w:tcPr>
          <w:p w:rsidR="00802B20" w:rsidRPr="00877EA3" w:rsidRDefault="00802B20" w:rsidP="00802B20">
            <w:pPr>
              <w:spacing w:before="0" w:line="240" w:lineRule="auto"/>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68542</w:t>
            </w:r>
          </w:p>
        </w:tc>
      </w:tr>
      <w:tr w:rsidR="00802B20" w:rsidRPr="00802B20" w:rsidTr="0094055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1995</w:t>
            </w:r>
          </w:p>
        </w:tc>
        <w:tc>
          <w:tcPr>
            <w:tcW w:w="1198" w:type="dxa"/>
            <w:noWrap/>
            <w:hideMark/>
          </w:tcPr>
          <w:p w:rsidR="00802B20" w:rsidRPr="00877EA3" w:rsidRDefault="00802B20" w:rsidP="00802B20">
            <w:pPr>
              <w:spacing w:before="0" w:line="240" w:lineRule="auto"/>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69500</w:t>
            </w:r>
          </w:p>
        </w:tc>
      </w:tr>
      <w:tr w:rsidR="00802B20" w:rsidRPr="00802B20" w:rsidTr="009405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shd w:val="clear" w:color="auto" w:fill="D9D9D9" w:themeFill="background1" w:themeFillShade="D9"/>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2000</w:t>
            </w:r>
          </w:p>
        </w:tc>
        <w:tc>
          <w:tcPr>
            <w:tcW w:w="1198" w:type="dxa"/>
            <w:shd w:val="clear" w:color="auto" w:fill="D9D9D9" w:themeFill="background1" w:themeFillShade="D9"/>
            <w:noWrap/>
            <w:hideMark/>
          </w:tcPr>
          <w:p w:rsidR="00802B20" w:rsidRPr="00877EA3" w:rsidRDefault="00802B20" w:rsidP="00802B20">
            <w:pPr>
              <w:spacing w:before="0" w:line="240" w:lineRule="auto"/>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73097</w:t>
            </w:r>
          </w:p>
        </w:tc>
      </w:tr>
      <w:tr w:rsidR="00802B20" w:rsidRPr="00802B20" w:rsidTr="0094055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2005</w:t>
            </w:r>
          </w:p>
        </w:tc>
        <w:tc>
          <w:tcPr>
            <w:tcW w:w="1198" w:type="dxa"/>
            <w:noWrap/>
            <w:hideMark/>
          </w:tcPr>
          <w:p w:rsidR="00802B20" w:rsidRPr="00877EA3" w:rsidRDefault="00802B20" w:rsidP="00802B20">
            <w:pPr>
              <w:spacing w:before="0" w:line="240" w:lineRule="auto"/>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76592</w:t>
            </w:r>
          </w:p>
        </w:tc>
      </w:tr>
      <w:tr w:rsidR="00802B20" w:rsidRPr="00802B20" w:rsidTr="009405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shd w:val="clear" w:color="auto" w:fill="D9D9D9" w:themeFill="background1" w:themeFillShade="D9"/>
            <w:noWrap/>
            <w:hideMark/>
          </w:tcPr>
          <w:p w:rsidR="00802B20" w:rsidRPr="00877EA3" w:rsidRDefault="00802B20" w:rsidP="00802B20">
            <w:pPr>
              <w:spacing w:before="0" w:line="240" w:lineRule="auto"/>
              <w:rPr>
                <w:rFonts w:cs="Arial"/>
                <w:color w:val="000000"/>
                <w:sz w:val="19"/>
                <w:szCs w:val="19"/>
                <w:lang w:val="sv-SE" w:eastAsia="sv-SE"/>
              </w:rPr>
            </w:pPr>
            <w:r w:rsidRPr="00877EA3">
              <w:rPr>
                <w:rFonts w:cs="Arial"/>
                <w:color w:val="000000"/>
                <w:sz w:val="19"/>
                <w:szCs w:val="19"/>
                <w:lang w:val="sv-SE" w:eastAsia="sv-SE"/>
              </w:rPr>
              <w:t>2010</w:t>
            </w:r>
          </w:p>
        </w:tc>
        <w:tc>
          <w:tcPr>
            <w:tcW w:w="1198" w:type="dxa"/>
            <w:shd w:val="clear" w:color="auto" w:fill="D9D9D9" w:themeFill="background1" w:themeFillShade="D9"/>
            <w:noWrap/>
            <w:hideMark/>
          </w:tcPr>
          <w:p w:rsidR="00802B20" w:rsidRPr="00877EA3" w:rsidRDefault="00802B20" w:rsidP="00B50D46">
            <w:pPr>
              <w:keepNext/>
              <w:spacing w:before="0" w:line="240" w:lineRule="auto"/>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877EA3">
              <w:rPr>
                <w:rFonts w:cs="Arial"/>
                <w:color w:val="000000"/>
                <w:sz w:val="19"/>
                <w:szCs w:val="19"/>
                <w:lang w:val="sv-SE" w:eastAsia="sv-SE"/>
              </w:rPr>
              <w:t>82608</w:t>
            </w:r>
          </w:p>
        </w:tc>
      </w:tr>
    </w:tbl>
    <w:p w:rsidR="00802B20" w:rsidRPr="00877EA3" w:rsidRDefault="000E1264" w:rsidP="00877EA3">
      <w:pPr>
        <w:pStyle w:val="QuelleAbbildung"/>
        <w:rPr>
          <w:lang w:val="en-US"/>
        </w:rPr>
      </w:pPr>
      <w:r w:rsidRPr="00877EA3">
        <w:rPr>
          <w:lang w:val="en-US"/>
        </w:rPr>
        <w:t>Source:</w:t>
      </w:r>
      <w:r w:rsidR="00DB36A2">
        <w:rPr>
          <w:lang w:val="en-US"/>
        </w:rPr>
        <w:t xml:space="preserve"> </w:t>
      </w:r>
      <w:r w:rsidR="000E6DCA" w:rsidRPr="00877EA3">
        <w:rPr>
          <w:b w:val="0"/>
        </w:rPr>
        <w:t>S</w:t>
      </w:r>
      <w:r w:rsidR="00802B20" w:rsidRPr="00877EA3">
        <w:rPr>
          <w:b w:val="0"/>
        </w:rPr>
        <w:t>tatistics</w:t>
      </w:r>
      <w:r w:rsidR="00802B20" w:rsidRPr="00877EA3">
        <w:rPr>
          <w:b w:val="0"/>
          <w:lang w:val="en-US"/>
        </w:rPr>
        <w:t xml:space="preserve"> Sweden</w:t>
      </w:r>
      <w:r w:rsidR="00C052F3" w:rsidRPr="00877EA3">
        <w:rPr>
          <w:b w:val="0"/>
          <w:lang w:val="en-US"/>
        </w:rPr>
        <w:t>, 2013</w:t>
      </w:r>
    </w:p>
    <w:p w:rsidR="0094055B" w:rsidRDefault="0094055B" w:rsidP="0094055B">
      <w:pPr>
        <w:pStyle w:val="Caption"/>
        <w:keepNext/>
      </w:pPr>
      <w:bookmarkStart w:id="8" w:name="_Toc384659382"/>
      <w:r>
        <w:t xml:space="preserve">Table </w:t>
      </w:r>
      <w:fldSimple w:instr=" SEQ Table \* ARABIC ">
        <w:r w:rsidR="00664A98">
          <w:rPr>
            <w:noProof/>
          </w:rPr>
          <w:t>2</w:t>
        </w:r>
      </w:fldSimple>
      <w:r>
        <w:t xml:space="preserve">: Demographic </w:t>
      </w:r>
      <w:r w:rsidR="006F2663">
        <w:t>c</w:t>
      </w:r>
      <w:r>
        <w:t>haracteristics (2011)</w:t>
      </w:r>
      <w:bookmarkEnd w:id="8"/>
    </w:p>
    <w:tbl>
      <w:tblPr>
        <w:tblStyle w:val="LightGrid1"/>
        <w:tblW w:w="7196" w:type="dxa"/>
        <w:tblLook w:val="04A0" w:firstRow="1" w:lastRow="0" w:firstColumn="1" w:lastColumn="0" w:noHBand="0" w:noVBand="1"/>
      </w:tblPr>
      <w:tblGrid>
        <w:gridCol w:w="1951"/>
        <w:gridCol w:w="1559"/>
        <w:gridCol w:w="1276"/>
        <w:gridCol w:w="1276"/>
        <w:gridCol w:w="1134"/>
      </w:tblGrid>
      <w:tr w:rsidR="000E6DCA" w:rsidRPr="00083542" w:rsidTr="000835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0E6DCA" w:rsidRPr="00083542" w:rsidRDefault="000E6DCA" w:rsidP="009A40B7">
            <w:pPr>
              <w:spacing w:before="0"/>
              <w:jc w:val="left"/>
              <w:rPr>
                <w:b w:val="0"/>
                <w:sz w:val="19"/>
                <w:szCs w:val="19"/>
              </w:rPr>
            </w:pPr>
          </w:p>
        </w:tc>
        <w:tc>
          <w:tcPr>
            <w:tcW w:w="1559" w:type="dxa"/>
          </w:tcPr>
          <w:p w:rsidR="000E6DCA" w:rsidRPr="00083542" w:rsidRDefault="000E6DCA" w:rsidP="009A40B7">
            <w:pPr>
              <w:spacing w:before="0"/>
              <w:jc w:val="center"/>
              <w:cnfStyle w:val="100000000000" w:firstRow="1" w:lastRow="0" w:firstColumn="0" w:lastColumn="0" w:oddVBand="0" w:evenVBand="0" w:oddHBand="0" w:evenHBand="0" w:firstRowFirstColumn="0" w:firstRowLastColumn="0" w:lastRowFirstColumn="0" w:lastRowLastColumn="0"/>
              <w:rPr>
                <w:b w:val="0"/>
                <w:sz w:val="19"/>
                <w:szCs w:val="19"/>
              </w:rPr>
            </w:pPr>
            <w:r w:rsidRPr="00083542">
              <w:rPr>
                <w:sz w:val="19"/>
                <w:szCs w:val="19"/>
              </w:rPr>
              <w:t>Botkyrka municipality</w:t>
            </w:r>
          </w:p>
        </w:tc>
        <w:tc>
          <w:tcPr>
            <w:tcW w:w="1276" w:type="dxa"/>
          </w:tcPr>
          <w:p w:rsidR="000E6DCA" w:rsidRPr="00083542" w:rsidRDefault="000E6DCA" w:rsidP="00A6680F">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083542">
              <w:rPr>
                <w:sz w:val="19"/>
                <w:szCs w:val="19"/>
              </w:rPr>
              <w:t xml:space="preserve">Stockholm </w:t>
            </w:r>
            <w:r w:rsidR="00A6680F">
              <w:rPr>
                <w:sz w:val="19"/>
                <w:szCs w:val="19"/>
              </w:rPr>
              <w:t>C</w:t>
            </w:r>
            <w:r w:rsidR="00844738" w:rsidRPr="00083542">
              <w:rPr>
                <w:sz w:val="19"/>
                <w:szCs w:val="19"/>
              </w:rPr>
              <w:t>ounty</w:t>
            </w:r>
          </w:p>
        </w:tc>
        <w:tc>
          <w:tcPr>
            <w:tcW w:w="1276" w:type="dxa"/>
          </w:tcPr>
          <w:p w:rsidR="000E6DCA" w:rsidRPr="00083542" w:rsidRDefault="000E6DCA" w:rsidP="009A40B7">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083542">
              <w:rPr>
                <w:sz w:val="19"/>
                <w:szCs w:val="19"/>
              </w:rPr>
              <w:t>Sweden</w:t>
            </w:r>
          </w:p>
        </w:tc>
        <w:tc>
          <w:tcPr>
            <w:tcW w:w="1134" w:type="dxa"/>
          </w:tcPr>
          <w:p w:rsidR="000E6DCA" w:rsidRPr="00083542" w:rsidRDefault="000E6DCA" w:rsidP="009A40B7">
            <w:pPr>
              <w:spacing w:before="0"/>
              <w:jc w:val="left"/>
              <w:cnfStyle w:val="100000000000" w:firstRow="1" w:lastRow="0" w:firstColumn="0" w:lastColumn="0" w:oddVBand="0" w:evenVBand="0" w:oddHBand="0" w:evenHBand="0" w:firstRowFirstColumn="0" w:firstRowLastColumn="0" w:lastRowFirstColumn="0" w:lastRowLastColumn="0"/>
              <w:rPr>
                <w:b w:val="0"/>
                <w:sz w:val="19"/>
                <w:szCs w:val="19"/>
              </w:rPr>
            </w:pPr>
            <w:r w:rsidRPr="00083542">
              <w:rPr>
                <w:sz w:val="19"/>
                <w:szCs w:val="19"/>
              </w:rPr>
              <w:t>EU27</w:t>
            </w:r>
          </w:p>
        </w:tc>
      </w:tr>
      <w:tr w:rsidR="000E6DCA" w:rsidRPr="00083542" w:rsidTr="000835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0E6DCA" w:rsidRPr="00083542" w:rsidRDefault="000E6DCA" w:rsidP="009A40B7">
            <w:pPr>
              <w:spacing w:before="0" w:line="240" w:lineRule="auto"/>
              <w:jc w:val="left"/>
              <w:rPr>
                <w:b w:val="0"/>
                <w:color w:val="000000" w:themeColor="text1"/>
                <w:sz w:val="19"/>
                <w:szCs w:val="19"/>
              </w:rPr>
            </w:pPr>
            <w:r w:rsidRPr="00083542">
              <w:rPr>
                <w:color w:val="000000" w:themeColor="text1"/>
                <w:sz w:val="19"/>
                <w:szCs w:val="19"/>
              </w:rPr>
              <w:t>Population density</w:t>
            </w:r>
          </w:p>
        </w:tc>
        <w:tc>
          <w:tcPr>
            <w:tcW w:w="1559" w:type="dxa"/>
          </w:tcPr>
          <w:p w:rsidR="000E6DCA" w:rsidRPr="00083542" w:rsidRDefault="000E6DCA" w:rsidP="009A40B7">
            <w:pPr>
              <w:spacing w:before="0" w:line="24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 xml:space="preserve">436,1 </w:t>
            </w:r>
          </w:p>
        </w:tc>
        <w:tc>
          <w:tcPr>
            <w:tcW w:w="1276" w:type="dxa"/>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318,0</w:t>
            </w:r>
          </w:p>
        </w:tc>
        <w:tc>
          <w:tcPr>
            <w:tcW w:w="1276" w:type="dxa"/>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23,0</w:t>
            </w:r>
          </w:p>
        </w:tc>
        <w:tc>
          <w:tcPr>
            <w:tcW w:w="1134" w:type="dxa"/>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116.9</w:t>
            </w:r>
          </w:p>
        </w:tc>
      </w:tr>
      <w:tr w:rsidR="000E6DCA" w:rsidRPr="00083542" w:rsidTr="0008354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0E6DCA" w:rsidRPr="00083542" w:rsidRDefault="000E6DCA" w:rsidP="009A40B7">
            <w:pPr>
              <w:spacing w:before="0" w:line="240" w:lineRule="auto"/>
              <w:jc w:val="left"/>
              <w:rPr>
                <w:b w:val="0"/>
                <w:color w:val="000000" w:themeColor="text1"/>
                <w:sz w:val="19"/>
                <w:szCs w:val="19"/>
              </w:rPr>
            </w:pPr>
            <w:r w:rsidRPr="00083542">
              <w:rPr>
                <w:color w:val="000000" w:themeColor="text1"/>
                <w:sz w:val="19"/>
                <w:szCs w:val="19"/>
              </w:rPr>
              <w:t xml:space="preserve">% of population aged &lt;15 </w:t>
            </w:r>
          </w:p>
        </w:tc>
        <w:tc>
          <w:tcPr>
            <w:tcW w:w="1559" w:type="dxa"/>
          </w:tcPr>
          <w:p w:rsidR="000E6DCA" w:rsidRPr="00083542" w:rsidRDefault="000E6DCA" w:rsidP="009A40B7">
            <w:pPr>
              <w:spacing w:before="0" w:line="24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19"/>
                <w:szCs w:val="19"/>
              </w:rPr>
            </w:pPr>
            <w:r w:rsidRPr="00083542">
              <w:rPr>
                <w:color w:val="000000" w:themeColor="text1"/>
                <w:sz w:val="19"/>
                <w:szCs w:val="19"/>
              </w:rPr>
              <w:t>22,1</w:t>
            </w:r>
          </w:p>
        </w:tc>
        <w:tc>
          <w:tcPr>
            <w:tcW w:w="1276" w:type="dxa"/>
          </w:tcPr>
          <w:p w:rsidR="000E6DCA" w:rsidRPr="00083542" w:rsidRDefault="000E6DCA" w:rsidP="009A40B7">
            <w:pPr>
              <w:spacing w:before="0" w:line="240" w:lineRule="auto"/>
              <w:jc w:val="left"/>
              <w:cnfStyle w:val="000000010000" w:firstRow="0" w:lastRow="0" w:firstColumn="0" w:lastColumn="0" w:oddVBand="0" w:evenVBand="0" w:oddHBand="0" w:evenHBand="1" w:firstRowFirstColumn="0" w:firstRowLastColumn="0" w:lastRowFirstColumn="0" w:lastRowLastColumn="0"/>
              <w:rPr>
                <w:color w:val="000000" w:themeColor="text1"/>
                <w:sz w:val="19"/>
                <w:szCs w:val="19"/>
              </w:rPr>
            </w:pPr>
            <w:r w:rsidRPr="00083542">
              <w:rPr>
                <w:color w:val="000000" w:themeColor="text1"/>
                <w:sz w:val="19"/>
                <w:szCs w:val="19"/>
              </w:rPr>
              <w:t>18,1</w:t>
            </w:r>
          </w:p>
        </w:tc>
        <w:tc>
          <w:tcPr>
            <w:tcW w:w="1276" w:type="dxa"/>
          </w:tcPr>
          <w:p w:rsidR="000E6DCA" w:rsidRPr="00083542" w:rsidRDefault="000E6DCA" w:rsidP="009A40B7">
            <w:pPr>
              <w:spacing w:before="0" w:line="240" w:lineRule="auto"/>
              <w:jc w:val="left"/>
              <w:cnfStyle w:val="000000010000" w:firstRow="0" w:lastRow="0" w:firstColumn="0" w:lastColumn="0" w:oddVBand="0" w:evenVBand="0" w:oddHBand="0" w:evenHBand="1" w:firstRowFirstColumn="0" w:firstRowLastColumn="0" w:lastRowFirstColumn="0" w:lastRowLastColumn="0"/>
              <w:rPr>
                <w:color w:val="000000" w:themeColor="text1"/>
                <w:sz w:val="19"/>
                <w:szCs w:val="19"/>
              </w:rPr>
            </w:pPr>
            <w:r w:rsidRPr="00083542">
              <w:rPr>
                <w:color w:val="000000" w:themeColor="text1"/>
                <w:sz w:val="19"/>
                <w:szCs w:val="19"/>
              </w:rPr>
              <w:t>16.6</w:t>
            </w:r>
          </w:p>
        </w:tc>
        <w:tc>
          <w:tcPr>
            <w:tcW w:w="1134" w:type="dxa"/>
          </w:tcPr>
          <w:p w:rsidR="000E6DCA" w:rsidRPr="00083542" w:rsidRDefault="000E6DCA" w:rsidP="009A40B7">
            <w:pPr>
              <w:spacing w:before="0" w:line="240" w:lineRule="auto"/>
              <w:jc w:val="left"/>
              <w:cnfStyle w:val="000000010000" w:firstRow="0" w:lastRow="0" w:firstColumn="0" w:lastColumn="0" w:oddVBand="0" w:evenVBand="0" w:oddHBand="0" w:evenHBand="1" w:firstRowFirstColumn="0" w:firstRowLastColumn="0" w:lastRowFirstColumn="0" w:lastRowLastColumn="0"/>
              <w:rPr>
                <w:color w:val="000000" w:themeColor="text1"/>
                <w:sz w:val="19"/>
                <w:szCs w:val="19"/>
              </w:rPr>
            </w:pPr>
            <w:r w:rsidRPr="00083542">
              <w:rPr>
                <w:color w:val="000000" w:themeColor="text1"/>
                <w:sz w:val="19"/>
                <w:szCs w:val="19"/>
              </w:rPr>
              <w:t>15.6</w:t>
            </w:r>
          </w:p>
        </w:tc>
      </w:tr>
      <w:tr w:rsidR="000E6DCA" w:rsidRPr="00083542" w:rsidTr="000835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shd w:val="clear" w:color="auto" w:fill="D9D9D9" w:themeFill="background1" w:themeFillShade="D9"/>
          </w:tcPr>
          <w:p w:rsidR="000E6DCA" w:rsidRPr="00083542" w:rsidRDefault="000E6DCA" w:rsidP="009A40B7">
            <w:pPr>
              <w:spacing w:before="0" w:line="240" w:lineRule="auto"/>
              <w:jc w:val="left"/>
              <w:rPr>
                <w:b w:val="0"/>
                <w:color w:val="000000" w:themeColor="text1"/>
                <w:sz w:val="19"/>
                <w:szCs w:val="19"/>
              </w:rPr>
            </w:pPr>
            <w:r w:rsidRPr="00083542">
              <w:rPr>
                <w:color w:val="000000" w:themeColor="text1"/>
                <w:sz w:val="19"/>
                <w:szCs w:val="19"/>
              </w:rPr>
              <w:t xml:space="preserve">% of population aged 65+ </w:t>
            </w:r>
          </w:p>
        </w:tc>
        <w:tc>
          <w:tcPr>
            <w:tcW w:w="1559" w:type="dxa"/>
            <w:shd w:val="clear" w:color="auto" w:fill="D9D9D9" w:themeFill="background1" w:themeFillShade="D9"/>
          </w:tcPr>
          <w:p w:rsidR="000E6DCA" w:rsidRPr="00083542" w:rsidRDefault="000E6DCA" w:rsidP="009A40B7">
            <w:pPr>
              <w:spacing w:before="0" w:line="24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15,6</w:t>
            </w:r>
          </w:p>
        </w:tc>
        <w:tc>
          <w:tcPr>
            <w:tcW w:w="1276" w:type="dxa"/>
            <w:shd w:val="clear" w:color="auto" w:fill="D9D9D9" w:themeFill="background1" w:themeFillShade="D9"/>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15,0</w:t>
            </w:r>
          </w:p>
        </w:tc>
        <w:tc>
          <w:tcPr>
            <w:tcW w:w="1276" w:type="dxa"/>
            <w:shd w:val="clear" w:color="auto" w:fill="D9D9D9" w:themeFill="background1" w:themeFillShade="D9"/>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18,5</w:t>
            </w:r>
          </w:p>
        </w:tc>
        <w:tc>
          <w:tcPr>
            <w:tcW w:w="1134" w:type="dxa"/>
            <w:shd w:val="clear" w:color="auto" w:fill="D9D9D9" w:themeFill="background1" w:themeFillShade="D9"/>
          </w:tcPr>
          <w:p w:rsidR="000E6DCA" w:rsidRPr="00083542" w:rsidRDefault="000E6DCA" w:rsidP="009A40B7">
            <w:pPr>
              <w:spacing w:before="0" w:line="240" w:lineRule="auto"/>
              <w:jc w:val="left"/>
              <w:cnfStyle w:val="000000100000" w:firstRow="0" w:lastRow="0" w:firstColumn="0" w:lastColumn="0" w:oddVBand="0" w:evenVBand="0" w:oddHBand="1" w:evenHBand="0" w:firstRowFirstColumn="0" w:firstRowLastColumn="0" w:lastRowFirstColumn="0" w:lastRowLastColumn="0"/>
              <w:rPr>
                <w:color w:val="000000" w:themeColor="text1"/>
                <w:sz w:val="19"/>
                <w:szCs w:val="19"/>
              </w:rPr>
            </w:pPr>
            <w:r w:rsidRPr="00083542">
              <w:rPr>
                <w:color w:val="000000" w:themeColor="text1"/>
                <w:sz w:val="19"/>
                <w:szCs w:val="19"/>
              </w:rPr>
              <w:t>17,5</w:t>
            </w:r>
          </w:p>
        </w:tc>
      </w:tr>
    </w:tbl>
    <w:p w:rsidR="000E6DCA" w:rsidRPr="00083542" w:rsidRDefault="000E6DCA" w:rsidP="00083542">
      <w:pPr>
        <w:pStyle w:val="QuelleAbbildung"/>
        <w:rPr>
          <w:b w:val="0"/>
        </w:rPr>
      </w:pPr>
      <w:r>
        <w:t xml:space="preserve">Source: </w:t>
      </w:r>
      <w:r w:rsidRPr="00083542">
        <w:rPr>
          <w:b w:val="0"/>
        </w:rPr>
        <w:t>EUROSTAT and Statistics Sweden</w:t>
      </w:r>
    </w:p>
    <w:p w:rsidR="0094723F" w:rsidRDefault="00C7187F" w:rsidP="006F2663">
      <w:pPr>
        <w:spacing w:line="276" w:lineRule="auto"/>
      </w:pPr>
      <w:r>
        <w:rPr>
          <w:lang w:val="en-US"/>
        </w:rPr>
        <w:lastRenderedPageBreak/>
        <w:t>In</w:t>
      </w:r>
      <w:r w:rsidR="007621AF">
        <w:rPr>
          <w:lang w:val="en-US"/>
        </w:rPr>
        <w:t xml:space="preserve"> 2009</w:t>
      </w:r>
      <w:r>
        <w:rPr>
          <w:lang w:val="en-US"/>
        </w:rPr>
        <w:t>,</w:t>
      </w:r>
      <w:r w:rsidR="007621AF">
        <w:rPr>
          <w:lang w:val="en-US"/>
        </w:rPr>
        <w:t xml:space="preserve"> Stockholm </w:t>
      </w:r>
      <w:r>
        <w:rPr>
          <w:lang w:val="en-US"/>
        </w:rPr>
        <w:t>County’s population reached 2 million inhabitants. The County has</w:t>
      </w:r>
      <w:r w:rsidR="007621AF">
        <w:rPr>
          <w:lang w:val="en-US"/>
        </w:rPr>
        <w:t xml:space="preserve"> an annual growth rate of approximately 30,000 inhabitants. </w:t>
      </w:r>
      <w:r>
        <w:rPr>
          <w:lang w:val="en-US"/>
        </w:rPr>
        <w:t>With</w:t>
      </w:r>
      <w:r w:rsidR="007621AF" w:rsidRPr="00A902C6">
        <w:rPr>
          <w:lang w:val="en-US"/>
        </w:rPr>
        <w:t xml:space="preserve"> the c</w:t>
      </w:r>
      <w:r w:rsidR="007621AF">
        <w:rPr>
          <w:lang w:val="en-US"/>
        </w:rPr>
        <w:t>urrent baby boom, domestic</w:t>
      </w:r>
      <w:r w:rsidR="007621AF" w:rsidRPr="00A902C6">
        <w:rPr>
          <w:lang w:val="en-US"/>
        </w:rPr>
        <w:t xml:space="preserve"> in-migration</w:t>
      </w:r>
      <w:r w:rsidR="007621AF">
        <w:rPr>
          <w:lang w:val="en-US"/>
        </w:rPr>
        <w:t xml:space="preserve"> and continuing immigration of foreign persons</w:t>
      </w:r>
      <w:r w:rsidR="007621AF" w:rsidRPr="00A902C6">
        <w:rPr>
          <w:lang w:val="en-US"/>
        </w:rPr>
        <w:t xml:space="preserve"> </w:t>
      </w:r>
      <w:r w:rsidR="007621AF">
        <w:rPr>
          <w:lang w:val="en-US"/>
        </w:rPr>
        <w:t xml:space="preserve">to </w:t>
      </w:r>
      <w:r w:rsidR="007621AF" w:rsidRPr="00C052F3">
        <w:rPr>
          <w:lang w:val="en-US"/>
        </w:rPr>
        <w:t>Stockholm</w:t>
      </w:r>
      <w:r w:rsidRPr="00C052F3">
        <w:rPr>
          <w:lang w:val="en-US"/>
        </w:rPr>
        <w:t>,</w:t>
      </w:r>
      <w:r w:rsidR="007621AF" w:rsidRPr="00C052F3">
        <w:rPr>
          <w:lang w:val="en-US"/>
        </w:rPr>
        <w:t xml:space="preserve"> it is forecasted that in the</w:t>
      </w:r>
      <w:r w:rsidR="00844738" w:rsidRPr="00C052F3">
        <w:rPr>
          <w:lang w:val="en-US"/>
        </w:rPr>
        <w:t xml:space="preserve"> year 2030 the population in</w:t>
      </w:r>
      <w:r w:rsidR="007621AF" w:rsidRPr="00C052F3">
        <w:rPr>
          <w:lang w:val="en-US"/>
        </w:rPr>
        <w:t xml:space="preserve"> Stockholm </w:t>
      </w:r>
      <w:r w:rsidR="00844738" w:rsidRPr="00C052F3">
        <w:rPr>
          <w:lang w:val="en-US"/>
        </w:rPr>
        <w:t>county</w:t>
      </w:r>
      <w:r w:rsidR="007621AF" w:rsidRPr="00C052F3">
        <w:rPr>
          <w:lang w:val="en-US"/>
        </w:rPr>
        <w:t xml:space="preserve"> will grow up to 2.1 million (low variant) or 2.4 million (high variant) </w:t>
      </w:r>
      <w:r w:rsidR="000E1264">
        <w:t>(Stockholm County Council</w:t>
      </w:r>
      <w:r w:rsidR="00C052F3" w:rsidRPr="00C052F3">
        <w:t>, 2009</w:t>
      </w:r>
      <w:r w:rsidR="007621AF" w:rsidRPr="00C052F3">
        <w:t>).</w:t>
      </w:r>
      <w:r w:rsidR="000E6DCA">
        <w:t xml:space="preserve"> </w:t>
      </w:r>
    </w:p>
    <w:p w:rsidR="00DB36A2" w:rsidRPr="00DB36A2" w:rsidRDefault="00DB36A2" w:rsidP="007621AF">
      <w:pPr>
        <w:rPr>
          <w:sz w:val="10"/>
          <w:szCs w:val="10"/>
        </w:rPr>
      </w:pPr>
    </w:p>
    <w:p w:rsidR="0094055B" w:rsidRDefault="000E6DCA" w:rsidP="0094055B">
      <w:pPr>
        <w:keepNext/>
      </w:pPr>
      <w:r w:rsidRPr="00083542">
        <w:rPr>
          <w:b/>
          <w:noProof/>
          <w:bdr w:val="single" w:sz="4" w:space="0" w:color="000000" w:themeColor="text1"/>
          <w:lang w:val="fi-FI" w:eastAsia="fi-FI"/>
        </w:rPr>
        <w:drawing>
          <wp:inline distT="0" distB="0" distL="0" distR="0" wp14:anchorId="1C6488E6" wp14:editId="57E49115">
            <wp:extent cx="4905375" cy="20216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lation Growth Stockholm County 1961 - 2008.jpg"/>
                    <pic:cNvPicPr/>
                  </pic:nvPicPr>
                  <pic:blipFill>
                    <a:blip r:embed="rId20">
                      <a:extLst>
                        <a:ext uri="{28A0092B-C50C-407E-A947-70E740481C1C}">
                          <a14:useLocalDpi xmlns:a14="http://schemas.microsoft.com/office/drawing/2010/main" val="0"/>
                        </a:ext>
                      </a:extLst>
                    </a:blip>
                    <a:stretch>
                      <a:fillRect/>
                    </a:stretch>
                  </pic:blipFill>
                  <pic:spPr>
                    <a:xfrm>
                      <a:off x="0" y="0"/>
                      <a:ext cx="4913981" cy="2025178"/>
                    </a:xfrm>
                    <a:prstGeom prst="rect">
                      <a:avLst/>
                    </a:prstGeom>
                  </pic:spPr>
                </pic:pic>
              </a:graphicData>
            </a:graphic>
          </wp:inline>
        </w:drawing>
      </w:r>
    </w:p>
    <w:p w:rsidR="0094055B" w:rsidRDefault="0094055B" w:rsidP="00F23873">
      <w:pPr>
        <w:pStyle w:val="Caption"/>
        <w:spacing w:after="0"/>
      </w:pPr>
      <w:bookmarkStart w:id="9" w:name="_Toc392094902"/>
      <w:r>
        <w:t xml:space="preserve">Figure </w:t>
      </w:r>
      <w:fldSimple w:instr=" SEQ Figure \* ARABIC ">
        <w:r w:rsidR="00664A98">
          <w:rPr>
            <w:noProof/>
          </w:rPr>
          <w:t>1</w:t>
        </w:r>
      </w:fldSimple>
      <w:r>
        <w:t xml:space="preserve">: </w:t>
      </w:r>
      <w:r w:rsidRPr="00B50D46">
        <w:t xml:space="preserve">Population </w:t>
      </w:r>
      <w:r w:rsidR="006F2663">
        <w:t>g</w:t>
      </w:r>
      <w:r w:rsidRPr="00B50D46">
        <w:t xml:space="preserve">rowth (line) &amp; </w:t>
      </w:r>
      <w:r w:rsidR="006F2663">
        <w:t>p</w:t>
      </w:r>
      <w:r w:rsidRPr="00B50D46">
        <w:t xml:space="preserve">roduction of </w:t>
      </w:r>
      <w:r w:rsidR="006F2663">
        <w:t>d</w:t>
      </w:r>
      <w:r w:rsidRPr="00B50D46">
        <w:t>wellings (columns) in Stockholm County (1961 – 2008)</w:t>
      </w:r>
      <w:bookmarkEnd w:id="9"/>
    </w:p>
    <w:p w:rsidR="00C052F3" w:rsidRPr="0094055B" w:rsidRDefault="00C052F3" w:rsidP="00F23873">
      <w:pPr>
        <w:spacing w:before="0" w:after="240"/>
        <w:rPr>
          <w:b/>
          <w:sz w:val="16"/>
          <w:szCs w:val="16"/>
          <w:lang w:val="en-US"/>
        </w:rPr>
      </w:pPr>
      <w:r w:rsidRPr="0094055B">
        <w:rPr>
          <w:sz w:val="16"/>
          <w:szCs w:val="16"/>
          <w:lang w:val="en-US"/>
        </w:rPr>
        <w:t xml:space="preserve">Source: </w:t>
      </w:r>
      <w:r w:rsidR="000E1264" w:rsidRPr="0094055B">
        <w:rPr>
          <w:b/>
          <w:sz w:val="16"/>
          <w:szCs w:val="16"/>
          <w:lang w:val="en-US"/>
        </w:rPr>
        <w:t>Stockholm County Council</w:t>
      </w:r>
      <w:r w:rsidRPr="0094055B">
        <w:rPr>
          <w:b/>
          <w:sz w:val="16"/>
          <w:szCs w:val="16"/>
          <w:lang w:val="en-US"/>
        </w:rPr>
        <w:t>, 2009</w:t>
      </w:r>
    </w:p>
    <w:p w:rsidR="007D6648" w:rsidRDefault="00386FE4" w:rsidP="00F92546">
      <w:pPr>
        <w:spacing w:line="276" w:lineRule="auto"/>
      </w:pPr>
      <w:r>
        <w:t xml:space="preserve">Access to the labour market is a central poverty and social exclusion challenge in Botkyrka for new migrants to Sweden, and more generally among persons with a foreign background. </w:t>
      </w:r>
      <w:r w:rsidR="00993FA2">
        <w:t xml:space="preserve">A 2006 </w:t>
      </w:r>
      <w:r w:rsidR="000E1264">
        <w:t xml:space="preserve">OECD </w:t>
      </w:r>
      <w:r w:rsidR="00D60B2E">
        <w:t>report recognized</w:t>
      </w:r>
      <w:r w:rsidR="00993FA2">
        <w:t xml:space="preserve"> Stockholm as “one of the most successful metropolitan regions in the OECD.” </w:t>
      </w:r>
      <w:r w:rsidR="00D60B2E">
        <w:t>T</w:t>
      </w:r>
      <w:r w:rsidR="00993FA2">
        <w:t xml:space="preserve">he report emphasized the region’s high quality of life, strong public health performance, high education levels and its low poverty rate </w:t>
      </w:r>
      <w:r w:rsidR="00F5016A">
        <w:fldChar w:fldCharType="begin"/>
      </w:r>
      <w:r w:rsidR="00D60B2E">
        <w:instrText xml:space="preserve"> ADDIN ZOTERO_ITEM CSL_CITATION {"citationID":"1g821lfnnn","properties":{"formattedCitation":"(OECD, 2006)","plainCitation":"(OECD, 2006)"},"citationItems":[{"id":62,"uris":["http://zotero.org/users/local/pV1DWZ7v/items/FP7EBAEW"],"uri":["http://zotero.org/users/local/pV1DWZ7v/items/FP7EBAEW"],"itemData":{"id":62,"type":"report","title":"OECD Territorial Reviews: Stockholm","genre":"OECD Observer","author":[{"family":"OECD","given":""}],"issued":{"date-parts":[["2006"]]}}}],"schema":"https://github.com/citation-style-language/schema/raw/master/csl-citation.json"} </w:instrText>
      </w:r>
      <w:r w:rsidR="00F5016A">
        <w:fldChar w:fldCharType="separate"/>
      </w:r>
      <w:r w:rsidR="00D60B2E" w:rsidRPr="00D60B2E">
        <w:rPr>
          <w:rFonts w:cs="Arial"/>
        </w:rPr>
        <w:t>(OECD, 2006)</w:t>
      </w:r>
      <w:r w:rsidR="00F5016A">
        <w:fldChar w:fldCharType="end"/>
      </w:r>
      <w:r w:rsidR="00993FA2">
        <w:t xml:space="preserve">. </w:t>
      </w:r>
      <w:r w:rsidR="00D60B2E">
        <w:t>While</w:t>
      </w:r>
      <w:r w:rsidR="00993FA2">
        <w:t xml:space="preserve"> generally positive, the OECD report also identified the most significant weaknesses that could “undermine the region’s competitiveness in the long run.” </w:t>
      </w:r>
      <w:r w:rsidR="007A2D4E">
        <w:t>T</w:t>
      </w:r>
      <w:r w:rsidR="00993FA2">
        <w:t xml:space="preserve">hese challenges included housing shortages and the difficulty of integrating </w:t>
      </w:r>
      <w:r w:rsidR="00D60B2E">
        <w:t>new residents to Sweden</w:t>
      </w:r>
      <w:r w:rsidR="00993FA2">
        <w:t xml:space="preserve">, which in this case referred primarily to the labour market </w:t>
      </w:r>
      <w:r w:rsidR="00F5016A">
        <w:fldChar w:fldCharType="begin"/>
      </w:r>
      <w:r w:rsidR="00D60B2E">
        <w:instrText xml:space="preserve"> ADDIN ZOTERO_ITEM CSL_CITATION {"citationID":"mrfbc8mss","properties":{"formattedCitation":"(OECD, 2006)","plainCitation":"(OECD, 2006)"},"citationItems":[{"id":62,"uris":["http://zotero.org/users/local/pV1DWZ7v/items/FP7EBAEW"],"uri":["http://zotero.org/users/local/pV1DWZ7v/items/FP7EBAEW"],"itemData":{"id":62,"type":"report","title":"OECD Territorial Reviews: Stockholm","genre":"OECD Observer","author":[{"family":"OECD","given":""}],"issued":{"date-parts":[["2006"]]}}}],"schema":"https://github.com/citation-style-language/schema/raw/master/csl-citation.json"} </w:instrText>
      </w:r>
      <w:r w:rsidR="00F5016A">
        <w:fldChar w:fldCharType="separate"/>
      </w:r>
      <w:r w:rsidR="00D60B2E" w:rsidRPr="00D60B2E">
        <w:rPr>
          <w:rFonts w:cs="Arial"/>
        </w:rPr>
        <w:t>(OECD, 2006)</w:t>
      </w:r>
      <w:r w:rsidR="00F5016A">
        <w:fldChar w:fldCharType="end"/>
      </w:r>
      <w:r w:rsidR="00993FA2">
        <w:t xml:space="preserve">, but is symptomatic of wider challenges facing new residents in Sweden, particularly in its large cities. </w:t>
      </w:r>
      <w:r w:rsidR="007A2D4E">
        <w:t>At the same time</w:t>
      </w:r>
      <w:r w:rsidR="000E1264">
        <w:t>, Stahre (2004, p.</w:t>
      </w:r>
      <w:r w:rsidR="00993FA2">
        <w:t xml:space="preserve"> 71) has identified a longstanding geographical pattern of residence </w:t>
      </w:r>
      <w:r w:rsidR="007A2D4E">
        <w:t>along</w:t>
      </w:r>
      <w:r w:rsidR="00993FA2">
        <w:t xml:space="preserve"> “ethnic and </w:t>
      </w:r>
      <w:r w:rsidR="007C629D">
        <w:t>socioeconomic</w:t>
      </w:r>
      <w:r w:rsidR="00993FA2">
        <w:t xml:space="preserve"> lines” in Stockholm,</w:t>
      </w:r>
      <w:r w:rsidR="007A2D4E">
        <w:t xml:space="preserve"> something</w:t>
      </w:r>
      <w:r w:rsidR="00993FA2">
        <w:t xml:space="preserve"> that has proven difficult to change and is in fact increasing. He notes that Stockholm’s urban structure is undergoing a transformation where, “the upper levels of society are taking over the central parts o</w:t>
      </w:r>
      <w:r w:rsidR="000E1264">
        <w:t>f the city” (Stahre, 2004, p. 71).</w:t>
      </w:r>
      <w:r w:rsidR="00993FA2">
        <w:t xml:space="preserve"> </w:t>
      </w:r>
    </w:p>
    <w:p w:rsidR="007D6648" w:rsidRPr="00083542" w:rsidRDefault="00993FA2" w:rsidP="006F2663">
      <w:pPr>
        <w:spacing w:line="276" w:lineRule="auto"/>
      </w:pPr>
      <w:r>
        <w:t>This phenomenon, otherwise known as gentrification, illustrated by new apartments with high-cost rent, the conversion of rental apartments into owned apartments and the increase in the prices of owner-occupied apartments. This has created a situation in which individuals with low incomes have difficulty in finding suitable housing in large portions of the inner-city (Stahre, 2</w:t>
      </w:r>
      <w:r w:rsidR="000E1264">
        <w:t>004, p.</w:t>
      </w:r>
      <w:r>
        <w:t xml:space="preserve"> 71).</w:t>
      </w:r>
      <w:r w:rsidR="001F1166">
        <w:t xml:space="preserve"> Segregation along ethnic and </w:t>
      </w:r>
      <w:r w:rsidR="00EA687F">
        <w:t>socioeconomic</w:t>
      </w:r>
      <w:r w:rsidR="001F1166">
        <w:t xml:space="preserve"> lines is illustrated</w:t>
      </w:r>
      <w:r w:rsidR="006722ED">
        <w:t xml:space="preserve"> along the subway line running to north Botkyrka. </w:t>
      </w:r>
    </w:p>
    <w:p w:rsidR="007D6648" w:rsidRPr="00083542" w:rsidRDefault="00993FA2" w:rsidP="00F92546">
      <w:pPr>
        <w:spacing w:line="276" w:lineRule="auto"/>
      </w:pPr>
      <w:r w:rsidRPr="00C052F3">
        <w:lastRenderedPageBreak/>
        <w:t>Further, it is important to point out that the geographical pattern</w:t>
      </w:r>
      <w:r w:rsidR="000E1264">
        <w:t xml:space="preserve"> of residence that Stahre (2004, p.</w:t>
      </w:r>
      <w:r w:rsidRPr="00C052F3">
        <w:t xml:space="preserve"> 71) discusses is also evident at the sub-district level in</w:t>
      </w:r>
      <w:r w:rsidR="00A35DE9" w:rsidRPr="00C052F3">
        <w:t xml:space="preserve"> a number of areas around Stockholm, in addition to Botkyrka.</w:t>
      </w:r>
      <w:r w:rsidRPr="00C052F3">
        <w:t xml:space="preserve"> </w:t>
      </w:r>
      <w:r w:rsidR="00A35DE9" w:rsidRPr="00C052F3">
        <w:t xml:space="preserve">This </w:t>
      </w:r>
      <w:r w:rsidR="00EA687F" w:rsidRPr="00C052F3">
        <w:t xml:space="preserve">is </w:t>
      </w:r>
      <w:r w:rsidRPr="00C052F3">
        <w:t>illustrated in</w:t>
      </w:r>
      <w:r w:rsidR="00A35DE9" w:rsidRPr="00C052F3">
        <w:t xml:space="preserve"> the northern suburban district of</w:t>
      </w:r>
      <w:r w:rsidRPr="00C052F3">
        <w:t xml:space="preserve"> Spånga-Tensta, where the sub-district of Tensta has more than double the percentage of foreign born residents compared with the other four sub-districts that make up Spånga-Tensta (Office of Research and Statistics, 2009). In analyzing data on persons with foreign backgrounds from the three districts, it is also striking that all three are home to considerably higher percentages of persons who were born outside of Europe. In breaking down the origins of foreign born individuals, it is significant that 80% of immigrants in Rinkeby-Kista are from outside of Europe, as are 78% in Spånga-Tensta and 73% in Skärholmen, compared with the city average of 60%, the inner city average of 40 (Office of Research and Statistics, 2009).</w:t>
      </w:r>
    </w:p>
    <w:p w:rsidR="002C1F45" w:rsidRDefault="002B6DDE" w:rsidP="00F92546">
      <w:pPr>
        <w:spacing w:line="276" w:lineRule="auto"/>
        <w:rPr>
          <w:rFonts w:cs="Arial"/>
          <w:lang w:val="en-US"/>
        </w:rPr>
      </w:pPr>
      <w:r w:rsidRPr="002B6DDE">
        <w:rPr>
          <w:rFonts w:cs="Arial"/>
          <w:lang w:val="en-US"/>
        </w:rPr>
        <w:t>The objective of the case study in Botkyrka is to learn more about patterns of urban/housing segregation, particularly along ethnic</w:t>
      </w:r>
      <w:r w:rsidR="00844738">
        <w:rPr>
          <w:rFonts w:cs="Arial"/>
          <w:lang w:val="en-US"/>
        </w:rPr>
        <w:t xml:space="preserve"> and socioeconomic lines, </w:t>
      </w:r>
      <w:r w:rsidR="00A6680F">
        <w:rPr>
          <w:rFonts w:cs="Arial"/>
          <w:lang w:val="en-US"/>
        </w:rPr>
        <w:t>in Stockholm</w:t>
      </w:r>
      <w:r w:rsidR="00844738">
        <w:rPr>
          <w:rFonts w:cs="Arial"/>
          <w:lang w:val="en-US"/>
        </w:rPr>
        <w:t xml:space="preserve"> </w:t>
      </w:r>
      <w:r w:rsidR="00A6680F">
        <w:rPr>
          <w:rFonts w:cs="Arial"/>
          <w:lang w:val="en-US"/>
        </w:rPr>
        <w:t>County</w:t>
      </w:r>
      <w:r w:rsidRPr="002B6DDE">
        <w:rPr>
          <w:rFonts w:cs="Arial"/>
          <w:lang w:val="en-US"/>
        </w:rPr>
        <w:t xml:space="preserve"> and on the local level in Botkyrka. Further, the objective is to explore policy from multiple levels of government that has contributed to segregation and policy that aims to combat segregation.</w:t>
      </w:r>
      <w:bookmarkStart w:id="10" w:name="_Toc343074260"/>
    </w:p>
    <w:p w:rsidR="00DB36A2" w:rsidRPr="00DB36A2" w:rsidRDefault="002C1F45" w:rsidP="00EA687F">
      <w:pPr>
        <w:pStyle w:val="Heading1"/>
        <w:rPr>
          <w:rFonts w:cs="Arial"/>
          <w:lang w:val="en-US"/>
        </w:rPr>
      </w:pPr>
      <w:r>
        <w:rPr>
          <w:rFonts w:cs="Arial"/>
          <w:lang w:val="en-US"/>
        </w:rPr>
        <w:br w:type="page"/>
      </w:r>
      <w:bookmarkStart w:id="11" w:name="_Toc384659365"/>
      <w:bookmarkEnd w:id="10"/>
      <w:r w:rsidR="00536563">
        <w:rPr>
          <w:noProof/>
        </w:rPr>
        <w:lastRenderedPageBreak/>
        <w:t xml:space="preserve">Characteristics of </w:t>
      </w:r>
      <w:r w:rsidR="006F2663">
        <w:rPr>
          <w:noProof/>
        </w:rPr>
        <w:t>p</w:t>
      </w:r>
      <w:r w:rsidR="00E75700">
        <w:rPr>
          <w:noProof/>
        </w:rPr>
        <w:t xml:space="preserve">overty &amp; </w:t>
      </w:r>
      <w:r w:rsidR="006F2663">
        <w:rPr>
          <w:noProof/>
        </w:rPr>
        <w:t>s</w:t>
      </w:r>
      <w:r w:rsidR="00E75700">
        <w:rPr>
          <w:noProof/>
        </w:rPr>
        <w:t xml:space="preserve">ocial </w:t>
      </w:r>
      <w:r w:rsidR="006F2663">
        <w:rPr>
          <w:noProof/>
        </w:rPr>
        <w:t>e</w:t>
      </w:r>
      <w:r w:rsidR="00E75700">
        <w:rPr>
          <w:noProof/>
        </w:rPr>
        <w:t>xclusion</w:t>
      </w:r>
      <w:r w:rsidR="005D214B">
        <w:rPr>
          <w:noProof/>
        </w:rPr>
        <w:t xml:space="preserve"> in Botkyrka</w:t>
      </w:r>
      <w:bookmarkEnd w:id="11"/>
    </w:p>
    <w:p w:rsidR="00DB36A2" w:rsidRDefault="00DB36A2" w:rsidP="00C90A6E"/>
    <w:p w:rsidR="00C90A6E" w:rsidRDefault="00C90A6E" w:rsidP="00F92546">
      <w:pPr>
        <w:spacing w:line="276" w:lineRule="auto"/>
      </w:pPr>
      <w:r>
        <w:t>Urban segregation in the county and in Botkyrka can be described and analysed in terms of housing segregation, which means that different groups of people are ph</w:t>
      </w:r>
      <w:r w:rsidR="00844738">
        <w:t>ysically separated in the county</w:t>
      </w:r>
      <w:r>
        <w:t>. The most common dimensions of housing segregation include demographic segregation, socioeconomic segregation and ethnic segregation. In this case study report we focus on socioeconomic and ethnic segregation which</w:t>
      </w:r>
      <w:r w:rsidR="00F67D57">
        <w:t>,</w:t>
      </w:r>
      <w:r>
        <w:t xml:space="preserve"> in the </w:t>
      </w:r>
      <w:r w:rsidR="00844738">
        <w:t>county</w:t>
      </w:r>
      <w:r w:rsidR="00F67D57">
        <w:t>,</w:t>
      </w:r>
      <w:r>
        <w:t xml:space="preserve"> is very closely related (</w:t>
      </w:r>
      <w:r w:rsidR="00AE191A">
        <w:t>Nilsson</w:t>
      </w:r>
      <w:r>
        <w:t>, 2010). According to Hårsman (2006)</w:t>
      </w:r>
      <w:r w:rsidR="00FF7B5F">
        <w:t>,</w:t>
      </w:r>
      <w:r w:rsidR="00F67D57">
        <w:t xml:space="preserve"> in Stockholm “</w:t>
      </w:r>
      <w:r>
        <w:t>ethnic segregation is characterised by a concentration of several ethnic groups with a foreign background in a rather small number of planning districts. Most Swedes are living in districts characterised by a low level of ethnic diversity and most non-Europeans in the opposite kind of</w:t>
      </w:r>
      <w:r w:rsidR="000E1264">
        <w:t xml:space="preserve"> districts” (</w:t>
      </w:r>
      <w:r w:rsidR="00A6680F">
        <w:t xml:space="preserve">p. </w:t>
      </w:r>
      <w:r w:rsidR="00F67D57">
        <w:t>1363). Further</w:t>
      </w:r>
      <w:r>
        <w:t xml:space="preserve">, Hårsman (2006) describes a trend where the geographical pattern of diversity and segregation has reinforced itself since the 1970s and that the fact that indigenous Swedish people in Stockholm </w:t>
      </w:r>
      <w:r w:rsidR="00A6680F">
        <w:t>C</w:t>
      </w:r>
      <w:r w:rsidR="00844738">
        <w:t>ounty</w:t>
      </w:r>
      <w:r>
        <w:t xml:space="preserve"> tend to avoid areas with high ethnic diversity is worrying (ibid.) </w:t>
      </w:r>
    </w:p>
    <w:p w:rsidR="00C90A6E" w:rsidRPr="00083542" w:rsidRDefault="00C90A6E" w:rsidP="00F92546">
      <w:pPr>
        <w:tabs>
          <w:tab w:val="left" w:pos="1185"/>
        </w:tabs>
        <w:spacing w:line="276" w:lineRule="auto"/>
        <w:rPr>
          <w:rFonts w:cs="Arial"/>
          <w:lang w:val="en-US"/>
        </w:rPr>
      </w:pPr>
      <w:r>
        <w:t>Looking at socioeconomic and ethnic segregation</w:t>
      </w:r>
      <w:r w:rsidR="00F67D57">
        <w:t>,</w:t>
      </w:r>
      <w:r>
        <w:t xml:space="preserve"> the most obvious characteristics of vulnerable areas are high unemployment, low income, health issues and a high level of social a</w:t>
      </w:r>
      <w:r w:rsidR="00F67D57">
        <w:t>ssistance</w:t>
      </w:r>
      <w:r>
        <w:t>. “</w:t>
      </w:r>
      <w:r>
        <w:rPr>
          <w:lang w:val="en-CA"/>
        </w:rPr>
        <w:t xml:space="preserve">In terms of segregation, from a pragmatic perspective, the most important </w:t>
      </w:r>
      <w:r w:rsidR="00F67D57">
        <w:rPr>
          <w:lang w:val="en-CA"/>
        </w:rPr>
        <w:t xml:space="preserve">thing </w:t>
      </w:r>
      <w:r>
        <w:rPr>
          <w:lang w:val="en-CA"/>
        </w:rPr>
        <w:t>for people is to have access to the labour market. Also important are issues of health and discrimination” (</w:t>
      </w:r>
      <w:r w:rsidR="00844738">
        <w:rPr>
          <w:lang w:val="en-CA"/>
        </w:rPr>
        <w:t>Interview</w:t>
      </w:r>
      <w:r>
        <w:rPr>
          <w:lang w:val="en-CA"/>
        </w:rPr>
        <w:t xml:space="preserve">, 2013). </w:t>
      </w:r>
      <w:r w:rsidR="00F67D57">
        <w:rPr>
          <w:rFonts w:cs="Arial"/>
          <w:lang w:val="en-US"/>
        </w:rPr>
        <w:t>Nearly every interviewee</w:t>
      </w:r>
      <w:r w:rsidRPr="002B6DDE">
        <w:rPr>
          <w:rFonts w:cs="Arial"/>
          <w:lang w:val="en-US"/>
        </w:rPr>
        <w:t xml:space="preserve"> raised the issue of labour market access for residents in Northern Botkyrka. This corresponds with a 2006 OECD study of the Stockholm region, which found that foreign born university graduates from countries outside of the EU are much less likely to have a qualified job, with only 40% working such positions, compared with 90% of native Swedes</w:t>
      </w:r>
      <w:r w:rsidR="009739DB">
        <w:rPr>
          <w:rFonts w:cs="Arial"/>
          <w:lang w:val="en-US"/>
        </w:rPr>
        <w:t xml:space="preserve"> (OECD, 2006)</w:t>
      </w:r>
      <w:r w:rsidRPr="002B6DDE">
        <w:rPr>
          <w:rFonts w:cs="Arial"/>
          <w:lang w:val="en-US"/>
        </w:rPr>
        <w:t>.</w:t>
      </w:r>
      <w:r w:rsidR="00CB7B72">
        <w:rPr>
          <w:rFonts w:cs="Arial"/>
          <w:lang w:val="en-US"/>
        </w:rPr>
        <w:t xml:space="preserve"> In the box below, a recent occurrence in segregated areas of Stockholm is presented, to give the reader an illustration of patterns of poverty and social exclusion in Botkyrka and other areas of Stockholm County.  </w:t>
      </w:r>
    </w:p>
    <w:p w:rsidR="00CB7B72" w:rsidRDefault="00C90A6E" w:rsidP="00F92546">
      <w:pPr>
        <w:spacing w:line="276" w:lineRule="auto"/>
      </w:pPr>
      <w:r>
        <w:t>The next sections illustrate poverty and social exclusion i</w:t>
      </w:r>
      <w:r w:rsidR="00E75700">
        <w:t>n Botkyrka,</w:t>
      </w:r>
      <w:r w:rsidR="00B92FAD">
        <w:t xml:space="preserve"> </w:t>
      </w:r>
      <w:r>
        <w:t xml:space="preserve">primarily </w:t>
      </w:r>
      <w:r w:rsidR="00E75700">
        <w:t>centred on socioeconomic</w:t>
      </w:r>
      <w:r w:rsidR="007C629D">
        <w:t>/ethnic</w:t>
      </w:r>
      <w:r w:rsidR="00E75700">
        <w:t xml:space="preserve"> issues and the urban</w:t>
      </w:r>
      <w:r w:rsidR="00786DFA">
        <w:t>/physical</w:t>
      </w:r>
      <w:r w:rsidR="00E75700">
        <w:t xml:space="preserve"> environment, two dimensions with strong connections. </w:t>
      </w:r>
      <w:r w:rsidR="005E4043">
        <w:t>Two related elements are</w:t>
      </w:r>
      <w:r w:rsidR="002F5419">
        <w:t xml:space="preserve"> education and</w:t>
      </w:r>
      <w:r w:rsidR="005E4043">
        <w:t xml:space="preserve"> the demographic makeup of Botkyrka and</w:t>
      </w:r>
      <w:r w:rsidR="002F5419">
        <w:t>, at the sub-municipal level,</w:t>
      </w:r>
      <w:r w:rsidR="005E4043">
        <w:t xml:space="preserve"> the federation of neighbourhoods of which it consists. From the physical environment perspective, transportation within Botkyrka and across the </w:t>
      </w:r>
      <w:r w:rsidR="00844738">
        <w:t>county</w:t>
      </w:r>
      <w:r w:rsidR="005E4043">
        <w:t>, along with the built environment and more specifically, housing, are a series of interrelated factors that warrant more detailed consideration.</w:t>
      </w:r>
      <w:r w:rsidR="00E75700">
        <w:t xml:space="preserve"> </w:t>
      </w:r>
    </w:p>
    <w:p w:rsidR="00083542" w:rsidRDefault="00083542" w:rsidP="006B0D7A"/>
    <w:p w:rsidR="00083542" w:rsidRDefault="00083542" w:rsidP="006B0D7A"/>
    <w:p w:rsidR="00F92546" w:rsidRDefault="00F92546" w:rsidP="006B0D7A">
      <w:pPr>
        <w:rPr>
          <w:b/>
        </w:rPr>
        <w:sectPr w:rsidR="00F92546" w:rsidSect="00E36FE5">
          <w:pgSz w:w="11907" w:h="16840" w:code="9"/>
          <w:pgMar w:top="1440" w:right="1797" w:bottom="1440" w:left="1797" w:header="709" w:footer="709" w:gutter="0"/>
          <w:pgNumType w:start="1"/>
          <w:cols w:space="708"/>
          <w:docGrid w:linePitch="360"/>
        </w:sectPr>
      </w:pPr>
    </w:p>
    <w:p w:rsidR="00CF38B4" w:rsidRPr="00C050B4" w:rsidRDefault="00CB7B72" w:rsidP="006B0D7A">
      <w:pPr>
        <w:rPr>
          <w:b/>
        </w:rPr>
      </w:pPr>
      <w:r w:rsidRPr="00C050B4">
        <w:rPr>
          <w:b/>
        </w:rPr>
        <w:lastRenderedPageBreak/>
        <w:t>Box: The Stockholm riots</w:t>
      </w:r>
    </w:p>
    <w:p w:rsidR="00CB7B72" w:rsidRPr="00083542" w:rsidRDefault="00CB7B72" w:rsidP="00083542">
      <w:pPr>
        <w:pBdr>
          <w:top w:val="single" w:sz="4" w:space="1" w:color="auto"/>
          <w:left w:val="single" w:sz="4" w:space="4" w:color="auto"/>
          <w:bottom w:val="single" w:sz="4" w:space="1" w:color="auto"/>
          <w:right w:val="single" w:sz="4" w:space="4" w:color="auto"/>
        </w:pBdr>
        <w:spacing w:line="276" w:lineRule="auto"/>
        <w:rPr>
          <w:sz w:val="20"/>
          <w:szCs w:val="17"/>
        </w:rPr>
      </w:pPr>
      <w:r w:rsidRPr="00083542">
        <w:rPr>
          <w:sz w:val="20"/>
          <w:szCs w:val="17"/>
        </w:rPr>
        <w:t>In May 2013, riots broke out in a number of suburbs in Stockholm, including disturbances in Fittja, a district in Botkyrka, not far from Hallunda-Norsborg. Reportedly sparked by a police shooting and killing of an elderly Portugese-born man who was brandishing a knife during a confrontation in his apartment, they took place in districts with high concentrations of people with foreign backgrounds. The riots continued for ten nights and involved several hundred (predom</w:t>
      </w:r>
      <w:r w:rsidR="006414C2" w:rsidRPr="00083542">
        <w:rPr>
          <w:sz w:val="20"/>
          <w:szCs w:val="17"/>
        </w:rPr>
        <w:t>inantly) young people (Magnusson et al.</w:t>
      </w:r>
      <w:r w:rsidRPr="00083542">
        <w:rPr>
          <w:sz w:val="20"/>
          <w:szCs w:val="17"/>
        </w:rPr>
        <w:t>, 2013).</w:t>
      </w:r>
    </w:p>
    <w:p w:rsidR="00CB7B72" w:rsidRPr="00083542" w:rsidRDefault="00CB7B72" w:rsidP="00083542">
      <w:pPr>
        <w:pBdr>
          <w:top w:val="single" w:sz="4" w:space="1" w:color="auto"/>
          <w:left w:val="single" w:sz="4" w:space="4" w:color="auto"/>
          <w:bottom w:val="single" w:sz="4" w:space="1" w:color="auto"/>
          <w:right w:val="single" w:sz="4" w:space="4" w:color="auto"/>
        </w:pBdr>
        <w:spacing w:line="276" w:lineRule="auto"/>
        <w:rPr>
          <w:sz w:val="20"/>
          <w:szCs w:val="17"/>
        </w:rPr>
      </w:pPr>
      <w:r w:rsidRPr="00083542">
        <w:rPr>
          <w:sz w:val="20"/>
          <w:szCs w:val="17"/>
        </w:rPr>
        <w:t xml:space="preserve">Numerous elements have been identified as contributing to the unrest. There is little doubt that factors of poverty and social exclusion played a role in these events. These factors, including labour market access, education and segregation, have been elaborated on throughout the report. And while the report has focused primarily on Botkyrka, these issues are evident in numerous suburban districts around Stockholm (Magnusson </w:t>
      </w:r>
      <w:r w:rsidR="006414C2" w:rsidRPr="00083542">
        <w:rPr>
          <w:sz w:val="20"/>
          <w:szCs w:val="17"/>
        </w:rPr>
        <w:t>et al.</w:t>
      </w:r>
      <w:r w:rsidRPr="00083542">
        <w:rPr>
          <w:sz w:val="20"/>
          <w:szCs w:val="17"/>
        </w:rPr>
        <w:t xml:space="preserve">, 2013). </w:t>
      </w:r>
    </w:p>
    <w:p w:rsidR="00CB7B72" w:rsidRPr="00083542" w:rsidRDefault="00CB7B72" w:rsidP="00083542">
      <w:pPr>
        <w:pBdr>
          <w:top w:val="single" w:sz="4" w:space="1" w:color="auto"/>
          <w:left w:val="single" w:sz="4" w:space="4" w:color="auto"/>
          <w:bottom w:val="single" w:sz="4" w:space="1" w:color="auto"/>
          <w:right w:val="single" w:sz="4" w:space="4" w:color="auto"/>
        </w:pBdr>
        <w:spacing w:line="276" w:lineRule="auto"/>
        <w:rPr>
          <w:sz w:val="20"/>
          <w:szCs w:val="17"/>
        </w:rPr>
      </w:pPr>
      <w:r w:rsidRPr="00083542">
        <w:rPr>
          <w:sz w:val="20"/>
          <w:szCs w:val="17"/>
        </w:rPr>
        <w:t>It is also important to note that during and following the riots, a diversity of explanations were advanced, the majority of which suited the perspectives of those advancing them. While delving into them is interesting in itself, such an analysis could easily consume the majority of this report. It therefore suffices to say that on one side of the spectrum, Sweden’s immigration policies and a lack of law and order were identified as the basic issues, while a class struggle and political marginalization were identified on the other.</w:t>
      </w:r>
    </w:p>
    <w:p w:rsidR="00CB7B72" w:rsidRPr="00083542" w:rsidRDefault="00CB7B72" w:rsidP="00083542">
      <w:pPr>
        <w:pBdr>
          <w:top w:val="single" w:sz="4" w:space="1" w:color="auto"/>
          <w:left w:val="single" w:sz="4" w:space="4" w:color="auto"/>
          <w:bottom w:val="single" w:sz="4" w:space="1" w:color="auto"/>
          <w:right w:val="single" w:sz="4" w:space="4" w:color="auto"/>
        </w:pBdr>
        <w:spacing w:line="276" w:lineRule="auto"/>
        <w:rPr>
          <w:sz w:val="20"/>
          <w:szCs w:val="17"/>
        </w:rPr>
      </w:pPr>
      <w:r w:rsidRPr="00083542">
        <w:rPr>
          <w:sz w:val="20"/>
          <w:szCs w:val="17"/>
        </w:rPr>
        <w:t>Common sentiments expressed among young people, many of whom are second and third generation Swedes with foreign backgrounds, living in the affected districts were of frustration about challenges to gain access to the labour market, police treatment and a lack of opportunities afforded to them, in contrast with wider Stockholm and Swedish society. Many young people and other residents in these areas also expressed frustration about the actions that a limited number of people had taken, frequently pointing out that the unrest was being perpetrated by outsiders who were congregating in their neighbourhoods, simply in pursuit of vandalism and violence. This view is supported by arrest statistics, which demonstrate that many of those detained during the riots had criminal records (Kerpner</w:t>
      </w:r>
      <w:r w:rsidR="00412056" w:rsidRPr="00083542">
        <w:rPr>
          <w:sz w:val="20"/>
          <w:szCs w:val="17"/>
        </w:rPr>
        <w:t xml:space="preserve"> et al.,</w:t>
      </w:r>
      <w:r w:rsidRPr="00083542">
        <w:rPr>
          <w:sz w:val="20"/>
          <w:szCs w:val="17"/>
        </w:rPr>
        <w:t xml:space="preserve">, 2013). It is also supported by the actions of residents, which included nightly neighbourhood walks to maintain a sense of order in their neighbourhoods, to diffuse tensions and to discourage vandalism or violence. A poignant example of local commitment to their communities, and an effort to dispel the myth that many local youth were involved in the unrest, took place in Fittja, Botkyrka. During the second night of disturbances, the subway station in Fittja was heavily vandalized. The following day, sixty 14 and 15 year old students and their teachers from a nearby school cleaned the area up. As one student, Dilnaza, said “I felt angry and sad that people had destroyed and trashed things where I live. But it felt great that everyone were helping out to clean up all the glass, erase the ugly things they had written </w:t>
      </w:r>
      <w:r w:rsidR="006414C2" w:rsidRPr="00083542">
        <w:rPr>
          <w:sz w:val="20"/>
          <w:szCs w:val="17"/>
        </w:rPr>
        <w:t>and make it look nice here agai</w:t>
      </w:r>
      <w:r w:rsidR="00AC4A14" w:rsidRPr="00083542">
        <w:rPr>
          <w:sz w:val="20"/>
          <w:szCs w:val="17"/>
        </w:rPr>
        <w:t>n</w:t>
      </w:r>
      <w:r w:rsidRPr="00083542">
        <w:rPr>
          <w:sz w:val="20"/>
          <w:szCs w:val="17"/>
        </w:rPr>
        <w:t>.” (Chaaban, 2013).</w:t>
      </w:r>
    </w:p>
    <w:p w:rsidR="00CB7B72" w:rsidRPr="00083542" w:rsidRDefault="00CB7B72" w:rsidP="00083542">
      <w:pPr>
        <w:pBdr>
          <w:top w:val="single" w:sz="4" w:space="1" w:color="auto"/>
          <w:left w:val="single" w:sz="4" w:space="4" w:color="auto"/>
          <w:bottom w:val="single" w:sz="4" w:space="1" w:color="auto"/>
          <w:right w:val="single" w:sz="4" w:space="4" w:color="auto"/>
        </w:pBdr>
        <w:spacing w:line="276" w:lineRule="auto"/>
        <w:rPr>
          <w:sz w:val="20"/>
          <w:szCs w:val="17"/>
        </w:rPr>
      </w:pPr>
      <w:r w:rsidRPr="00083542">
        <w:rPr>
          <w:sz w:val="20"/>
          <w:szCs w:val="17"/>
        </w:rPr>
        <w:t>Subsequently, unrest in Botkyrka remained minimal, suggesting that the efforts of the poorest municipality in the Stockholm region, including through the library and schools, as well as other initiatives detailed above, are having a positive impact. More widely, and regardless of the explanation, the riots, the largest, but not first unrest of this nature in Stockholm and Sweden, are a symptom of a number of deep rooted issues that need to be studied and addressed in an open fashion. If they are ignored or suppressed, there is a high likelihood that they will take place again, with the risk of great</w:t>
      </w:r>
      <w:r w:rsidR="00C050B4" w:rsidRPr="00083542">
        <w:rPr>
          <w:sz w:val="20"/>
          <w:szCs w:val="17"/>
        </w:rPr>
        <w:t>er severity.</w:t>
      </w:r>
    </w:p>
    <w:p w:rsidR="006E1756" w:rsidRPr="006E1756" w:rsidRDefault="00965ADE" w:rsidP="00083542">
      <w:pPr>
        <w:pStyle w:val="Heading2"/>
      </w:pPr>
      <w:bookmarkStart w:id="12" w:name="_Toc384659366"/>
      <w:r w:rsidRPr="00083542">
        <w:lastRenderedPageBreak/>
        <w:t>Socioeconomic</w:t>
      </w:r>
      <w:r>
        <w:t xml:space="preserve"> </w:t>
      </w:r>
      <w:r w:rsidR="007C629D">
        <w:t xml:space="preserve">and </w:t>
      </w:r>
      <w:r w:rsidR="00F92546">
        <w:t>e</w:t>
      </w:r>
      <w:r w:rsidR="007C629D">
        <w:t xml:space="preserve">thnic </w:t>
      </w:r>
      <w:r w:rsidR="00F92546">
        <w:t>d</w:t>
      </w:r>
      <w:r>
        <w:t>imensions</w:t>
      </w:r>
      <w:bookmarkEnd w:id="12"/>
    </w:p>
    <w:p w:rsidR="00965ADE" w:rsidRDefault="00E146DA" w:rsidP="000F3B0E">
      <w:pPr>
        <w:pStyle w:val="Heading3"/>
        <w:spacing w:before="240"/>
      </w:pPr>
      <w:r w:rsidRPr="00083542">
        <w:t>Labour</w:t>
      </w:r>
      <w:r>
        <w:t xml:space="preserve"> </w:t>
      </w:r>
      <w:r w:rsidR="00F92546">
        <w:t>m</w:t>
      </w:r>
      <w:r>
        <w:t xml:space="preserve">arket </w:t>
      </w:r>
      <w:r w:rsidR="00F92546">
        <w:t>a</w:t>
      </w:r>
      <w:r>
        <w:t>ccess</w:t>
      </w:r>
    </w:p>
    <w:p w:rsidR="00780880" w:rsidRDefault="001F654D" w:rsidP="00F92546">
      <w:pPr>
        <w:spacing w:line="276" w:lineRule="auto"/>
        <w:rPr>
          <w:lang w:val="en-US"/>
        </w:rPr>
      </w:pPr>
      <w:r>
        <w:rPr>
          <w:lang w:val="en-US"/>
        </w:rPr>
        <w:t>Throughout the course of the interviews with a diverse range of actors</w:t>
      </w:r>
      <w:r w:rsidR="00844738">
        <w:rPr>
          <w:lang w:val="en-US"/>
        </w:rPr>
        <w:t xml:space="preserve"> in Botkyrka and at the county</w:t>
      </w:r>
      <w:r>
        <w:rPr>
          <w:lang w:val="en-US"/>
        </w:rPr>
        <w:t xml:space="preserve"> level, labour m</w:t>
      </w:r>
      <w:r w:rsidR="006A3BB4">
        <w:rPr>
          <w:lang w:val="en-US"/>
        </w:rPr>
        <w:t>arket access was identified as the</w:t>
      </w:r>
      <w:r>
        <w:rPr>
          <w:lang w:val="en-US"/>
        </w:rPr>
        <w:t xml:space="preserve"> central issue to poverty and social exclusion in the area. </w:t>
      </w:r>
      <w:r w:rsidR="00E43B36">
        <w:rPr>
          <w:lang w:val="en-US"/>
        </w:rPr>
        <w:t>Looking at Botkyrka as a whole</w:t>
      </w:r>
      <w:r w:rsidR="00D40565">
        <w:rPr>
          <w:lang w:val="en-US"/>
        </w:rPr>
        <w:t>,</w:t>
      </w:r>
      <w:r w:rsidR="00E43B36">
        <w:rPr>
          <w:lang w:val="en-US"/>
        </w:rPr>
        <w:t xml:space="preserve"> u</w:t>
      </w:r>
      <w:r w:rsidR="00EA687F">
        <w:rPr>
          <w:lang w:val="en-US"/>
        </w:rPr>
        <w:t>nemployment</w:t>
      </w:r>
      <w:r w:rsidR="00B35C76">
        <w:rPr>
          <w:lang w:val="en-US"/>
        </w:rPr>
        <w:t xml:space="preserve"> is </w:t>
      </w:r>
      <w:r w:rsidR="00E43B36">
        <w:rPr>
          <w:lang w:val="en-US"/>
        </w:rPr>
        <w:t>amongst the highest in the county (see</w:t>
      </w:r>
      <w:r w:rsidR="00A63B92">
        <w:rPr>
          <w:lang w:val="en-US"/>
        </w:rPr>
        <w:t xml:space="preserve"> </w:t>
      </w:r>
      <w:r w:rsidR="00A63B92">
        <w:rPr>
          <w:lang w:val="en-US"/>
        </w:rPr>
        <w:fldChar w:fldCharType="begin"/>
      </w:r>
      <w:r w:rsidR="00A63B92">
        <w:rPr>
          <w:lang w:val="en-US"/>
        </w:rPr>
        <w:instrText xml:space="preserve"> REF _Ref392094299 \h </w:instrText>
      </w:r>
      <w:r w:rsidR="00A63B92">
        <w:rPr>
          <w:lang w:val="en-US"/>
        </w:rPr>
      </w:r>
      <w:r w:rsidR="00A63B92">
        <w:rPr>
          <w:lang w:val="en-US"/>
        </w:rPr>
        <w:fldChar w:fldCharType="separate"/>
      </w:r>
      <w:r w:rsidR="00664A98">
        <w:t xml:space="preserve">Map </w:t>
      </w:r>
      <w:r w:rsidR="00664A98">
        <w:rPr>
          <w:noProof/>
        </w:rPr>
        <w:t>3</w:t>
      </w:r>
      <w:r w:rsidR="00A63B92">
        <w:rPr>
          <w:lang w:val="en-US"/>
        </w:rPr>
        <w:fldChar w:fldCharType="end"/>
      </w:r>
      <w:r w:rsidR="00E43B36">
        <w:rPr>
          <w:lang w:val="en-US"/>
        </w:rPr>
        <w:t>)</w:t>
      </w:r>
      <w:r w:rsidR="0066246A">
        <w:rPr>
          <w:lang w:val="en-US"/>
        </w:rPr>
        <w:t>.</w:t>
      </w:r>
      <w:r w:rsidR="00B35C76">
        <w:rPr>
          <w:lang w:val="en-US"/>
        </w:rPr>
        <w:t xml:space="preserve"> </w:t>
      </w:r>
      <w:r w:rsidR="00E43B36">
        <w:rPr>
          <w:lang w:val="en-US"/>
        </w:rPr>
        <w:t>However, s</w:t>
      </w:r>
      <w:r w:rsidR="00B35C76">
        <w:rPr>
          <w:lang w:val="en-US"/>
        </w:rPr>
        <w:t>tandard employment figures mask severa</w:t>
      </w:r>
      <w:r w:rsidR="006E2893">
        <w:rPr>
          <w:lang w:val="en-US"/>
        </w:rPr>
        <w:t>l important variations</w:t>
      </w:r>
      <w:r w:rsidR="00E43B36">
        <w:rPr>
          <w:lang w:val="en-US"/>
        </w:rPr>
        <w:t xml:space="preserve">. </w:t>
      </w:r>
      <w:r w:rsidR="00B35C76">
        <w:rPr>
          <w:lang w:val="en-US"/>
        </w:rPr>
        <w:t>A</w:t>
      </w:r>
      <w:r w:rsidR="00540D31">
        <w:rPr>
          <w:lang w:val="en-US"/>
        </w:rPr>
        <w:t xml:space="preserve">s </w:t>
      </w:r>
      <w:r w:rsidR="00540D31" w:rsidRPr="00F07777">
        <w:rPr>
          <w:lang w:val="en-US"/>
        </w:rPr>
        <w:t xml:space="preserve">illustrated in </w:t>
      </w:r>
      <w:r w:rsidR="00A63B92">
        <w:rPr>
          <w:lang w:val="en-US"/>
        </w:rPr>
        <w:fldChar w:fldCharType="begin"/>
      </w:r>
      <w:r w:rsidR="00A63B92">
        <w:rPr>
          <w:lang w:val="en-US"/>
        </w:rPr>
        <w:instrText xml:space="preserve"> REF _Ref392094336 \h </w:instrText>
      </w:r>
      <w:r w:rsidR="00A63B92">
        <w:rPr>
          <w:lang w:val="en-US"/>
        </w:rPr>
      </w:r>
      <w:r w:rsidR="00A63B92">
        <w:rPr>
          <w:lang w:val="en-US"/>
        </w:rPr>
        <w:fldChar w:fldCharType="separate"/>
      </w:r>
      <w:r w:rsidR="00664A98">
        <w:t xml:space="preserve">Map </w:t>
      </w:r>
      <w:r w:rsidR="00664A98">
        <w:rPr>
          <w:noProof/>
        </w:rPr>
        <w:t>4</w:t>
      </w:r>
      <w:r w:rsidR="00A63B92">
        <w:rPr>
          <w:lang w:val="en-US"/>
        </w:rPr>
        <w:fldChar w:fldCharType="end"/>
      </w:r>
      <w:r w:rsidR="00A63B92">
        <w:rPr>
          <w:lang w:val="en-US"/>
        </w:rPr>
        <w:t xml:space="preserve"> </w:t>
      </w:r>
      <w:r w:rsidR="00540D31" w:rsidRPr="00F07777">
        <w:rPr>
          <w:lang w:val="en-US"/>
        </w:rPr>
        <w:t>below, v</w:t>
      </w:r>
      <w:r w:rsidR="0066246A" w:rsidRPr="00F07777">
        <w:rPr>
          <w:lang w:val="en-US"/>
        </w:rPr>
        <w:t>ariation at the sub-district level is also evident along a north – south divide through Botkyrka, a recurring theme through</w:t>
      </w:r>
      <w:r w:rsidR="00B35C76" w:rsidRPr="00F07777">
        <w:rPr>
          <w:lang w:val="en-US"/>
        </w:rPr>
        <w:t>out</w:t>
      </w:r>
      <w:r w:rsidR="0066246A" w:rsidRPr="00F07777">
        <w:rPr>
          <w:lang w:val="en-US"/>
        </w:rPr>
        <w:t xml:space="preserve"> this case study. </w:t>
      </w:r>
    </w:p>
    <w:p w:rsidR="00F92546" w:rsidRPr="00F92546" w:rsidRDefault="00F92546" w:rsidP="00F92546">
      <w:pPr>
        <w:spacing w:line="276" w:lineRule="auto"/>
        <w:rPr>
          <w:sz w:val="10"/>
          <w:szCs w:val="10"/>
          <w:lang w:val="en-US"/>
        </w:rPr>
      </w:pPr>
    </w:p>
    <w:p w:rsidR="00A63B92" w:rsidRDefault="00E43B36" w:rsidP="00A63B92">
      <w:pPr>
        <w:keepNext/>
      </w:pPr>
      <w:r w:rsidRPr="00083542">
        <w:rPr>
          <w:noProof/>
          <w:bdr w:val="single" w:sz="4" w:space="0" w:color="000000" w:themeColor="text1"/>
          <w:lang w:val="fi-FI" w:eastAsia="fi-FI"/>
        </w:rPr>
        <w:drawing>
          <wp:inline distT="0" distB="0" distL="0" distR="0" wp14:anchorId="206CF90B" wp14:editId="0F9ADA04">
            <wp:extent cx="4476750" cy="4974166"/>
            <wp:effectExtent l="0" t="0" r="0" b="0"/>
            <wp:docPr id="14" name="Bildobjekt 14" descr="O:\NORDREGIO  PROJECTS\ONGOING PROJECTS\1515 ESPON TIPSE\Case studies\Hallunda-Norsborg\Statistik\Lanet_oppet_arbetslosa_18-64ar_2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ORDREGIO  PROJECTS\ONGOING PROJECTS\1515 ESPON TIPSE\Case studies\Hallunda-Norsborg\Statistik\Lanet_oppet_arbetslosa_18-64ar_2010.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5544"/>
                    <a:stretch/>
                  </pic:blipFill>
                  <pic:spPr bwMode="auto">
                    <a:xfrm>
                      <a:off x="0" y="0"/>
                      <a:ext cx="4486527" cy="4985029"/>
                    </a:xfrm>
                    <a:prstGeom prst="rect">
                      <a:avLst/>
                    </a:prstGeom>
                    <a:noFill/>
                    <a:ln>
                      <a:noFill/>
                    </a:ln>
                    <a:extLst>
                      <a:ext uri="{53640926-AAD7-44D8-BBD7-CCE9431645EC}">
                        <a14:shadowObscured xmlns:a14="http://schemas.microsoft.com/office/drawing/2010/main"/>
                      </a:ext>
                    </a:extLst>
                  </pic:spPr>
                </pic:pic>
              </a:graphicData>
            </a:graphic>
          </wp:inline>
        </w:drawing>
      </w:r>
    </w:p>
    <w:p w:rsidR="0094055B" w:rsidRDefault="00A63B92" w:rsidP="00A63B92">
      <w:pPr>
        <w:pStyle w:val="Caption"/>
      </w:pPr>
      <w:bookmarkStart w:id="13" w:name="_Ref392094299"/>
      <w:bookmarkStart w:id="14" w:name="_Toc392094914"/>
      <w:r>
        <w:t xml:space="preserve">Map </w:t>
      </w:r>
      <w:fldSimple w:instr=" SEQ Map \* ARABIC ">
        <w:r w:rsidR="00664A98">
          <w:rPr>
            <w:noProof/>
          </w:rPr>
          <w:t>3</w:t>
        </w:r>
      </w:fldSimple>
      <w:bookmarkEnd w:id="13"/>
      <w:r>
        <w:t xml:space="preserve">: </w:t>
      </w:r>
      <w:r w:rsidRPr="0094055B">
        <w:rPr>
          <w:lang w:val="en-US"/>
        </w:rPr>
        <w:t>Open unemployment (%) in the county of Stockholm in 2010 for persons between 18-64 years</w:t>
      </w:r>
      <w:bookmarkEnd w:id="14"/>
    </w:p>
    <w:p w:rsidR="00AD3787" w:rsidRPr="00DB36A2" w:rsidRDefault="00E43B36" w:rsidP="00083542">
      <w:pPr>
        <w:pStyle w:val="QuelleAbbildung"/>
        <w:rPr>
          <w:lang w:val="en-US"/>
        </w:rPr>
      </w:pPr>
      <w:r w:rsidRPr="00DB36A2">
        <w:rPr>
          <w:lang w:val="en-US"/>
        </w:rPr>
        <w:t>S</w:t>
      </w:r>
      <w:r w:rsidR="000E1264" w:rsidRPr="00DB36A2">
        <w:rPr>
          <w:lang w:val="en-US"/>
        </w:rPr>
        <w:t xml:space="preserve">ource: </w:t>
      </w:r>
      <w:r w:rsidR="000E1264" w:rsidRPr="00DB36A2">
        <w:rPr>
          <w:b w:val="0"/>
          <w:lang w:val="en-US"/>
        </w:rPr>
        <w:t>Stockholm County Council</w:t>
      </w:r>
      <w:r w:rsidRPr="00DB36A2">
        <w:rPr>
          <w:b w:val="0"/>
          <w:lang w:val="en-US"/>
        </w:rPr>
        <w:t>, 2013</w:t>
      </w:r>
    </w:p>
    <w:p w:rsidR="00ED3CA5" w:rsidRDefault="00ED3CA5" w:rsidP="0094723F">
      <w:pPr>
        <w:tabs>
          <w:tab w:val="left" w:pos="7110"/>
        </w:tabs>
        <w:rPr>
          <w:lang w:val="en-US"/>
        </w:rPr>
      </w:pPr>
    </w:p>
    <w:p w:rsidR="00083542" w:rsidRDefault="00083542" w:rsidP="0094723F">
      <w:pPr>
        <w:tabs>
          <w:tab w:val="left" w:pos="7110"/>
        </w:tabs>
        <w:rPr>
          <w:lang w:val="en-US"/>
        </w:rPr>
      </w:pPr>
    </w:p>
    <w:p w:rsidR="004F14A8" w:rsidRDefault="004F14A8" w:rsidP="0094723F">
      <w:pPr>
        <w:tabs>
          <w:tab w:val="left" w:pos="7110"/>
        </w:tabs>
        <w:rPr>
          <w:sz w:val="2"/>
          <w:szCs w:val="2"/>
          <w:lang w:val="en-US"/>
        </w:rPr>
      </w:pPr>
    </w:p>
    <w:p w:rsidR="00F92546" w:rsidRPr="004F14A8" w:rsidRDefault="00F92546" w:rsidP="0094723F">
      <w:pPr>
        <w:tabs>
          <w:tab w:val="left" w:pos="7110"/>
        </w:tabs>
        <w:rPr>
          <w:sz w:val="2"/>
          <w:szCs w:val="2"/>
          <w:lang w:val="en-US"/>
        </w:rPr>
      </w:pPr>
    </w:p>
    <w:p w:rsidR="00A63B92" w:rsidRDefault="00E43B36" w:rsidP="00A63B92">
      <w:pPr>
        <w:keepNext/>
        <w:tabs>
          <w:tab w:val="left" w:pos="7110"/>
        </w:tabs>
      </w:pPr>
      <w:r w:rsidRPr="00083542">
        <w:rPr>
          <w:noProof/>
          <w:bdr w:val="single" w:sz="4" w:space="0" w:color="000000" w:themeColor="text1"/>
          <w:lang w:val="fi-FI" w:eastAsia="fi-FI"/>
        </w:rPr>
        <w:drawing>
          <wp:inline distT="0" distB="0" distL="0" distR="0" wp14:anchorId="42AA75B6" wp14:editId="2072B20B">
            <wp:extent cx="4162425" cy="4896352"/>
            <wp:effectExtent l="0" t="0" r="0" b="0"/>
            <wp:docPr id="30" name="Bildobjekt 30" descr="O:\NORDREGIO  PROJECTS\ONGOING PROJECTS\1515 ESPON TIPSE\Case studies\Hallunda-Norsborg\Statistik\Botkyrka_Oppet_arbetslosa_18-64ar_2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NORDREGIO  PROJECTS\ONGOING PROJECTS\1515 ESPON TIPSE\Case studies\Hallunda-Norsborg\Statistik\Botkyrka_Oppet_arbetslosa_18-64ar_2010.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68647" cy="4903671"/>
                    </a:xfrm>
                    <a:prstGeom prst="rect">
                      <a:avLst/>
                    </a:prstGeom>
                    <a:noFill/>
                    <a:ln>
                      <a:noFill/>
                    </a:ln>
                  </pic:spPr>
                </pic:pic>
              </a:graphicData>
            </a:graphic>
          </wp:inline>
        </w:drawing>
      </w:r>
    </w:p>
    <w:p w:rsidR="004F14A8" w:rsidRDefault="00A63B92" w:rsidP="00A63B92">
      <w:pPr>
        <w:pStyle w:val="Caption"/>
      </w:pPr>
      <w:bookmarkStart w:id="15" w:name="_Ref392094336"/>
      <w:bookmarkStart w:id="16" w:name="_Toc392094915"/>
      <w:r>
        <w:t xml:space="preserve">Map </w:t>
      </w:r>
      <w:fldSimple w:instr=" SEQ Map \* ARABIC ">
        <w:r w:rsidR="00664A98">
          <w:rPr>
            <w:noProof/>
          </w:rPr>
          <w:t>4</w:t>
        </w:r>
      </w:fldSimple>
      <w:bookmarkEnd w:id="15"/>
      <w:r>
        <w:t xml:space="preserve">: </w:t>
      </w:r>
      <w:r w:rsidRPr="004F14A8">
        <w:rPr>
          <w:lang w:val="en-US"/>
        </w:rPr>
        <w:t>Open unemployment (%) in sub districts of Botkyrka in 2010 for persons between 18-64 years</w:t>
      </w:r>
      <w:bookmarkEnd w:id="16"/>
    </w:p>
    <w:p w:rsidR="00AD3787" w:rsidRPr="00E300B8" w:rsidRDefault="00AD3787" w:rsidP="00083542">
      <w:pPr>
        <w:pStyle w:val="QuelleAbbildung"/>
        <w:rPr>
          <w:szCs w:val="22"/>
          <w:lang w:val="en-US"/>
        </w:rPr>
      </w:pPr>
      <w:r w:rsidRPr="00E300B8">
        <w:rPr>
          <w:szCs w:val="22"/>
          <w:lang w:val="en-US"/>
        </w:rPr>
        <w:t xml:space="preserve">Source: </w:t>
      </w:r>
      <w:r w:rsidR="000E1264" w:rsidRPr="00E300B8">
        <w:rPr>
          <w:b w:val="0"/>
          <w:lang w:val="en-US"/>
        </w:rPr>
        <w:t>Stockholm County Council, 2013</w:t>
      </w:r>
    </w:p>
    <w:p w:rsidR="007D6648" w:rsidRDefault="0035026A" w:rsidP="00F92546">
      <w:pPr>
        <w:tabs>
          <w:tab w:val="left" w:pos="7110"/>
        </w:tabs>
        <w:spacing w:line="276" w:lineRule="auto"/>
        <w:rPr>
          <w:lang w:val="en-US"/>
        </w:rPr>
      </w:pPr>
      <w:r>
        <w:rPr>
          <w:lang w:val="en-US"/>
        </w:rPr>
        <w:t xml:space="preserve">Beyond </w:t>
      </w:r>
      <w:r w:rsidR="006E2893">
        <w:rPr>
          <w:lang w:val="en-US"/>
        </w:rPr>
        <w:t xml:space="preserve">standard </w:t>
      </w:r>
      <w:r>
        <w:rPr>
          <w:lang w:val="en-US"/>
        </w:rPr>
        <w:t xml:space="preserve">employment figures, it was also noted in several interviews that Botkyrka, particularly northern Botkyrka, is subject to challenges related to the economic cycle. In this regard, residents in northern areas like Hallunda-Norsborg are among the last in the Stockholm </w:t>
      </w:r>
      <w:r w:rsidR="00A6680F">
        <w:rPr>
          <w:lang w:val="en-US"/>
        </w:rPr>
        <w:t>C</w:t>
      </w:r>
      <w:r w:rsidR="00844738">
        <w:rPr>
          <w:lang w:val="en-US"/>
        </w:rPr>
        <w:t>ounty</w:t>
      </w:r>
      <w:r>
        <w:rPr>
          <w:lang w:val="en-US"/>
        </w:rPr>
        <w:t xml:space="preserve"> to benefit through employment from a strong economy and among the first to risk job losses when there is an economic downturn (</w:t>
      </w:r>
      <w:r w:rsidR="002751BB">
        <w:rPr>
          <w:lang w:val="en-US"/>
        </w:rPr>
        <w:t>Interviews</w:t>
      </w:r>
      <w:r w:rsidR="00565E78">
        <w:rPr>
          <w:lang w:val="en-US"/>
        </w:rPr>
        <w:t>, 2013</w:t>
      </w:r>
      <w:r w:rsidR="000E1264">
        <w:rPr>
          <w:lang w:val="en-US"/>
        </w:rPr>
        <w:t>). As one interviewee put it, “r</w:t>
      </w:r>
      <w:r>
        <w:rPr>
          <w:lang w:val="en-US"/>
        </w:rPr>
        <w:t xml:space="preserve">esidents here are the last to benefit and the first to </w:t>
      </w:r>
      <w:r w:rsidR="000E1264">
        <w:rPr>
          <w:lang w:val="en-US"/>
        </w:rPr>
        <w:t>feel the pain</w:t>
      </w:r>
      <w:r>
        <w:rPr>
          <w:lang w:val="en-US"/>
        </w:rPr>
        <w:t>” (</w:t>
      </w:r>
      <w:r w:rsidR="002751BB">
        <w:rPr>
          <w:lang w:val="en-US"/>
        </w:rPr>
        <w:t>Interview</w:t>
      </w:r>
      <w:r w:rsidR="007517B5">
        <w:rPr>
          <w:lang w:val="en-US"/>
        </w:rPr>
        <w:t>, 2013</w:t>
      </w:r>
      <w:r>
        <w:rPr>
          <w:lang w:val="en-US"/>
        </w:rPr>
        <w:t>).</w:t>
      </w:r>
      <w:r w:rsidR="006E2893">
        <w:rPr>
          <w:lang w:val="en-US"/>
        </w:rPr>
        <w:t xml:space="preserve"> Further, these figures reflect individuals who are registered as unemployed job seekers. This hides individuals who may not be formally registered as seeking employment, those working in diaspora economies that are not measured officially and those who may stay in the home but pursue part time employment. For various reasons including, language accessibility and familiarity with government institutions, these groups are all over represented in populations that have a high concentration of persons with foreign backgrounds.</w:t>
      </w:r>
    </w:p>
    <w:p w:rsidR="007D6648" w:rsidRDefault="006E2893" w:rsidP="00F92546">
      <w:pPr>
        <w:spacing w:line="276" w:lineRule="auto"/>
        <w:rPr>
          <w:lang w:val="en-US"/>
        </w:rPr>
      </w:pPr>
      <w:r>
        <w:rPr>
          <w:lang w:val="en-US"/>
        </w:rPr>
        <w:lastRenderedPageBreak/>
        <w:t>Quality of employment and the issue of underemployment are</w:t>
      </w:r>
      <w:r w:rsidR="0035026A">
        <w:rPr>
          <w:lang w:val="en-US"/>
        </w:rPr>
        <w:t xml:space="preserve"> reflected</w:t>
      </w:r>
      <w:r w:rsidR="00461032">
        <w:rPr>
          <w:lang w:val="en-US"/>
        </w:rPr>
        <w:t xml:space="preserve"> in income levels.</w:t>
      </w:r>
      <w:r w:rsidR="0035026A">
        <w:rPr>
          <w:lang w:val="en-US"/>
        </w:rPr>
        <w:t xml:space="preserve"> </w:t>
      </w:r>
      <w:r w:rsidR="00CE5587">
        <w:rPr>
          <w:lang w:val="en-US"/>
        </w:rPr>
        <w:t xml:space="preserve">In 2010 </w:t>
      </w:r>
      <w:r w:rsidR="001F654D" w:rsidRPr="001F654D">
        <w:rPr>
          <w:lang w:val="en-US"/>
        </w:rPr>
        <w:t>Botkyrka ha</w:t>
      </w:r>
      <w:r w:rsidR="00AD78C6">
        <w:rPr>
          <w:lang w:val="en-US"/>
        </w:rPr>
        <w:t>d</w:t>
      </w:r>
      <w:r w:rsidR="001F654D" w:rsidRPr="001F654D">
        <w:rPr>
          <w:lang w:val="en-US"/>
        </w:rPr>
        <w:t xml:space="preserve"> the lowest median income</w:t>
      </w:r>
      <w:r w:rsidR="00AD78C6">
        <w:rPr>
          <w:lang w:val="en-US"/>
        </w:rPr>
        <w:t>,</w:t>
      </w:r>
      <w:r w:rsidR="00780880">
        <w:rPr>
          <w:lang w:val="en-US"/>
        </w:rPr>
        <w:t>197 000 SEK (persons 16 years and above)</w:t>
      </w:r>
      <w:r w:rsidR="00AD78C6">
        <w:rPr>
          <w:lang w:val="en-US"/>
        </w:rPr>
        <w:t xml:space="preserve"> </w:t>
      </w:r>
      <w:r w:rsidR="001F654D" w:rsidRPr="001F654D">
        <w:rPr>
          <w:lang w:val="en-US"/>
        </w:rPr>
        <w:t xml:space="preserve"> </w:t>
      </w:r>
      <w:r>
        <w:rPr>
          <w:lang w:val="en-US"/>
        </w:rPr>
        <w:t>in</w:t>
      </w:r>
      <w:r w:rsidR="001F654D">
        <w:rPr>
          <w:lang w:val="en-US"/>
        </w:rPr>
        <w:t xml:space="preserve"> Stockholm County</w:t>
      </w:r>
      <w:r w:rsidR="00780880">
        <w:rPr>
          <w:lang w:val="en-US"/>
        </w:rPr>
        <w:t>. The county average was</w:t>
      </w:r>
      <w:r>
        <w:rPr>
          <w:lang w:val="en-US"/>
        </w:rPr>
        <w:t xml:space="preserve"> SEK </w:t>
      </w:r>
      <w:r w:rsidR="00780880">
        <w:rPr>
          <w:lang w:val="en-US"/>
        </w:rPr>
        <w:t xml:space="preserve">240 </w:t>
      </w:r>
      <w:r>
        <w:rPr>
          <w:lang w:val="en-US"/>
        </w:rPr>
        <w:t>000</w:t>
      </w:r>
      <w:r w:rsidR="0066246A">
        <w:rPr>
          <w:lang w:val="en-US"/>
        </w:rPr>
        <w:t xml:space="preserve"> (</w:t>
      </w:r>
      <w:r>
        <w:rPr>
          <w:lang w:val="en-US"/>
        </w:rPr>
        <w:t>Stockholms län, 2012</w:t>
      </w:r>
      <w:r w:rsidR="00EA687F">
        <w:rPr>
          <w:lang w:val="en-US"/>
        </w:rPr>
        <w:t>). In terms of gender equality, the differenc</w:t>
      </w:r>
      <w:r w:rsidR="007C629D">
        <w:rPr>
          <w:lang w:val="en-US"/>
        </w:rPr>
        <w:t>e</w:t>
      </w:r>
      <w:r w:rsidR="0066246A">
        <w:rPr>
          <w:lang w:val="en-US"/>
        </w:rPr>
        <w:t xml:space="preserve"> in income between women (</w:t>
      </w:r>
      <w:r w:rsidR="00780880">
        <w:rPr>
          <w:lang w:val="en-US"/>
        </w:rPr>
        <w:t>SEK174 </w:t>
      </w:r>
      <w:r w:rsidR="0066246A">
        <w:rPr>
          <w:lang w:val="en-US"/>
        </w:rPr>
        <w:t>000) and men (</w:t>
      </w:r>
      <w:r w:rsidR="00780880">
        <w:rPr>
          <w:lang w:val="en-US"/>
        </w:rPr>
        <w:t>SEK224 </w:t>
      </w:r>
      <w:r w:rsidR="0066246A">
        <w:rPr>
          <w:lang w:val="en-US"/>
        </w:rPr>
        <w:t xml:space="preserve">000) is </w:t>
      </w:r>
      <w:r w:rsidR="007517B5">
        <w:rPr>
          <w:lang w:val="en-US"/>
        </w:rPr>
        <w:t xml:space="preserve">actually less than the variation at the </w:t>
      </w:r>
      <w:r w:rsidR="00844738">
        <w:rPr>
          <w:lang w:val="en-US"/>
        </w:rPr>
        <w:t>county</w:t>
      </w:r>
      <w:r w:rsidR="007517B5">
        <w:rPr>
          <w:lang w:val="en-US"/>
        </w:rPr>
        <w:t xml:space="preserve"> level, where women have a median income of SEK </w:t>
      </w:r>
      <w:r w:rsidR="00780880">
        <w:rPr>
          <w:lang w:val="en-US"/>
        </w:rPr>
        <w:t xml:space="preserve">214 000 </w:t>
      </w:r>
      <w:r w:rsidR="007517B5">
        <w:rPr>
          <w:lang w:val="en-US"/>
        </w:rPr>
        <w:t xml:space="preserve">compared with men’s median income of SEK </w:t>
      </w:r>
      <w:r w:rsidR="00780880">
        <w:rPr>
          <w:lang w:val="en-US"/>
        </w:rPr>
        <w:t>273 000</w:t>
      </w:r>
      <w:r w:rsidR="000E1264">
        <w:rPr>
          <w:lang w:val="en-US"/>
        </w:rPr>
        <w:t xml:space="preserve"> (Stockholm County Council</w:t>
      </w:r>
      <w:r w:rsidR="007517B5">
        <w:rPr>
          <w:lang w:val="en-US"/>
        </w:rPr>
        <w:t>, 2012)</w:t>
      </w:r>
      <w:r w:rsidR="0066246A">
        <w:rPr>
          <w:lang w:val="en-US"/>
        </w:rPr>
        <w:t xml:space="preserve">. </w:t>
      </w:r>
      <w:r w:rsidR="007517B5">
        <w:rPr>
          <w:lang w:val="en-US"/>
        </w:rPr>
        <w:t>As with employment, i</w:t>
      </w:r>
      <w:r w:rsidR="0066246A">
        <w:rPr>
          <w:lang w:val="en-US"/>
        </w:rPr>
        <w:t>ncome variation is also evident at the sub-district level</w:t>
      </w:r>
      <w:r w:rsidR="00780880">
        <w:rPr>
          <w:lang w:val="en-US"/>
        </w:rPr>
        <w:t xml:space="preserve"> with for instance Fittja having a median income of 153 000 in 2011, compared to Tullinge with 33</w:t>
      </w:r>
      <w:r w:rsidR="000E1264">
        <w:rPr>
          <w:lang w:val="en-US"/>
        </w:rPr>
        <w:t>0 000 (Botkyrka municipality</w:t>
      </w:r>
      <w:r w:rsidR="00780880">
        <w:rPr>
          <w:lang w:val="en-US"/>
        </w:rPr>
        <w:t>, 2013)</w:t>
      </w:r>
      <w:r w:rsidR="0066246A">
        <w:rPr>
          <w:lang w:val="en-US"/>
        </w:rPr>
        <w:t>.</w:t>
      </w:r>
    </w:p>
    <w:p w:rsidR="007D6648" w:rsidRPr="00083542" w:rsidRDefault="00D40565" w:rsidP="00F92546">
      <w:pPr>
        <w:spacing w:line="276" w:lineRule="auto"/>
      </w:pPr>
      <w:r>
        <w:rPr>
          <w:lang w:val="en-US"/>
        </w:rPr>
        <w:t>Further</w:t>
      </w:r>
      <w:r>
        <w:t>,</w:t>
      </w:r>
      <w:r w:rsidR="00461032">
        <w:t xml:space="preserve"> the At Risk of Poverty Rate is an indicator</w:t>
      </w:r>
      <w:r w:rsidR="00E146DA">
        <w:t xml:space="preserve"> that</w:t>
      </w:r>
      <w:r w:rsidR="00461032">
        <w:t xml:space="preserve"> </w:t>
      </w:r>
      <w:r w:rsidR="00E146DA">
        <w:t>measure</w:t>
      </w:r>
      <w:r w:rsidR="00461032">
        <w:t>s</w:t>
      </w:r>
      <w:r w:rsidR="00E146DA">
        <w:t xml:space="preserve"> poverty and</w:t>
      </w:r>
      <w:r w:rsidR="00461032">
        <w:t>,</w:t>
      </w:r>
      <w:r w:rsidR="00E146DA">
        <w:t xml:space="preserve"> indirectly access to labour market. The indicator shows </w:t>
      </w:r>
      <w:r w:rsidR="00A35DE9">
        <w:t>the</w:t>
      </w:r>
      <w:r w:rsidR="00E146DA">
        <w:t xml:space="preserve"> </w:t>
      </w:r>
      <w:r w:rsidR="00A35DE9">
        <w:t>per</w:t>
      </w:r>
      <w:r w:rsidR="00325E67">
        <w:t>cent</w:t>
      </w:r>
      <w:r w:rsidR="00E146DA">
        <w:t xml:space="preserve"> of the population that live</w:t>
      </w:r>
      <w:r w:rsidR="00A35DE9">
        <w:t>s</w:t>
      </w:r>
      <w:r w:rsidR="00E146DA">
        <w:t xml:space="preserve"> with a disposable income under 60% of the national median. </w:t>
      </w:r>
      <w:r w:rsidR="00FF7B5F">
        <w:t>From</w:t>
      </w:r>
      <w:r w:rsidR="004F14A8">
        <w:t xml:space="preserve"> </w:t>
      </w:r>
      <w:r w:rsidR="004F14A8">
        <w:fldChar w:fldCharType="begin"/>
      </w:r>
      <w:r w:rsidR="004F14A8">
        <w:instrText xml:space="preserve"> REF _Ref384398946 \h </w:instrText>
      </w:r>
      <w:r w:rsidR="00F92546">
        <w:instrText xml:space="preserve"> \* MERGEFORMAT </w:instrText>
      </w:r>
      <w:r w:rsidR="004F14A8">
        <w:fldChar w:fldCharType="separate"/>
      </w:r>
      <w:r w:rsidR="00664A98">
        <w:t xml:space="preserve">Table </w:t>
      </w:r>
      <w:r w:rsidR="00664A98">
        <w:rPr>
          <w:noProof/>
        </w:rPr>
        <w:t>3</w:t>
      </w:r>
      <w:r w:rsidR="004F14A8">
        <w:fldChar w:fldCharType="end"/>
      </w:r>
      <w:r w:rsidR="00A35DE9">
        <w:t>,</w:t>
      </w:r>
      <w:r w:rsidR="00E146DA">
        <w:t xml:space="preserve"> </w:t>
      </w:r>
      <w:r w:rsidR="00A35DE9">
        <w:t xml:space="preserve">increases in the At Risk of Poverty Rate are evident at the municipal, </w:t>
      </w:r>
      <w:r w:rsidR="00844738">
        <w:t>county</w:t>
      </w:r>
      <w:r w:rsidR="00A35DE9">
        <w:t xml:space="preserve"> and national levels</w:t>
      </w:r>
      <w:r w:rsidR="00E146DA">
        <w:t>,</w:t>
      </w:r>
      <w:r w:rsidR="00A35DE9">
        <w:t xml:space="preserve"> in Botkyrka, Stockholm and Sweden respectively. </w:t>
      </w:r>
      <w:r w:rsidR="00E146DA">
        <w:t xml:space="preserve">Only in some municipalities, we can observe decreases. These municipalities are characterised by a high level of wealth and a high concentration of ethnic Swedes. </w:t>
      </w:r>
    </w:p>
    <w:p w:rsidR="00B50D46" w:rsidRDefault="00E146DA" w:rsidP="00F92546">
      <w:pPr>
        <w:spacing w:line="276" w:lineRule="auto"/>
      </w:pPr>
      <w:r>
        <w:t xml:space="preserve">Botkyrka, </w:t>
      </w:r>
      <w:r w:rsidR="00A35DE9">
        <w:t>has the highest level of At R</w:t>
      </w:r>
      <w:r>
        <w:t xml:space="preserve">isk of Poverty both in 2005 and 2010 in the </w:t>
      </w:r>
      <w:r w:rsidR="00844738">
        <w:t>county</w:t>
      </w:r>
      <w:r>
        <w:t>. The increase i</w:t>
      </w:r>
      <w:r w:rsidR="00A35DE9">
        <w:t>n percentage is however not amo</w:t>
      </w:r>
      <w:r>
        <w:t>ngst the highest. Important to highlight however</w:t>
      </w:r>
      <w:r w:rsidR="00325E67">
        <w:t>, is</w:t>
      </w:r>
      <w:r>
        <w:t xml:space="preserve"> </w:t>
      </w:r>
      <w:r w:rsidR="00FE3122">
        <w:t>that Botkyrka is</w:t>
      </w:r>
      <w:r>
        <w:t xml:space="preserve"> characterised by </w:t>
      </w:r>
      <w:r w:rsidR="00D40565">
        <w:t>growing</w:t>
      </w:r>
      <w:r>
        <w:t xml:space="preserve"> difference</w:t>
      </w:r>
      <w:r w:rsidR="00D40565">
        <w:t>s</w:t>
      </w:r>
      <w:r>
        <w:t xml:space="preserve"> between th</w:t>
      </w:r>
      <w:r w:rsidR="00A35DE9">
        <w:t>e more wealthy areas and the on</w:t>
      </w:r>
      <w:r>
        <w:t>e</w:t>
      </w:r>
      <w:r w:rsidR="00A35DE9">
        <w:t>s</w:t>
      </w:r>
      <w:r>
        <w:t xml:space="preserve"> affected by poverty and social exclusion. According to our interviews</w:t>
      </w:r>
      <w:r w:rsidR="00A35DE9">
        <w:t>,</w:t>
      </w:r>
      <w:r>
        <w:t xml:space="preserve"> areas such as Hallunda-Norsborg</w:t>
      </w:r>
      <w:r w:rsidR="00A35DE9">
        <w:t xml:space="preserve"> have</w:t>
      </w:r>
      <w:r>
        <w:t xml:space="preserve"> become poorer </w:t>
      </w:r>
      <w:r w:rsidR="00A35DE9">
        <w:t>while more affluent areas</w:t>
      </w:r>
      <w:r>
        <w:t xml:space="preserve"> such as Tullinge </w:t>
      </w:r>
      <w:r w:rsidR="00563855">
        <w:t>are becoming even wealthier</w:t>
      </w:r>
      <w:r w:rsidR="002751BB">
        <w:t xml:space="preserve"> (Interviews</w:t>
      </w:r>
      <w:r>
        <w:t>, 2013).</w:t>
      </w:r>
      <w:r w:rsidR="00563855">
        <w:t xml:space="preserve"> These </w:t>
      </w:r>
      <w:r w:rsidR="00FE3122">
        <w:t>tensions</w:t>
      </w:r>
      <w:r w:rsidR="00D40565">
        <w:t xml:space="preserve"> are further illustrated through spatial variations;</w:t>
      </w:r>
      <w:r w:rsidR="00563855">
        <w:t xml:space="preserve"> </w:t>
      </w:r>
      <w:r w:rsidR="00D40565">
        <w:t xml:space="preserve">including a proposal in </w:t>
      </w:r>
      <w:r w:rsidR="00563855">
        <w:t xml:space="preserve">Tullinge </w:t>
      </w:r>
      <w:r w:rsidR="00D40565">
        <w:t>for</w:t>
      </w:r>
      <w:r w:rsidR="00563855">
        <w:t xml:space="preserve"> a new municipal division, </w:t>
      </w:r>
      <w:r w:rsidR="00A35DE9">
        <w:t>whereby</w:t>
      </w:r>
      <w:r w:rsidR="00563855">
        <w:t xml:space="preserve"> Tullinge</w:t>
      </w:r>
      <w:r w:rsidR="00A35DE9">
        <w:t xml:space="preserve"> would become its own municipality, thereby </w:t>
      </w:r>
      <w:r w:rsidR="001F654D">
        <w:t xml:space="preserve">decoupling </w:t>
      </w:r>
      <w:r w:rsidR="00FF7B5F">
        <w:t>its</w:t>
      </w:r>
      <w:r w:rsidR="001F654D">
        <w:t xml:space="preserve"> tax revenue from Botkyrka Municipality, while also limiting functional integration</w:t>
      </w:r>
      <w:r w:rsidR="00A35DE9">
        <w:t xml:space="preserve"> with less wealthy areas in the surroundings (</w:t>
      </w:r>
      <w:r w:rsidR="007C629D">
        <w:t>Interview</w:t>
      </w:r>
      <w:r w:rsidR="00A35DE9">
        <w:t>, 2013)</w:t>
      </w:r>
      <w:r w:rsidR="001F654D">
        <w:t>. In doing so, Tullinge could also potentially avoid</w:t>
      </w:r>
      <w:r w:rsidR="00A35DE9">
        <w:t xml:space="preserve"> significant</w:t>
      </w:r>
      <w:r w:rsidR="00FE3122">
        <w:t xml:space="preserve"> urbaniza</w:t>
      </w:r>
      <w:r w:rsidR="001F654D">
        <w:t xml:space="preserve">tion that is </w:t>
      </w:r>
      <w:r w:rsidR="00A35DE9">
        <w:t xml:space="preserve">proposed </w:t>
      </w:r>
      <w:r w:rsidR="001F654D">
        <w:t>as part of the polycentric development strategy</w:t>
      </w:r>
      <w:r w:rsidR="007C629D">
        <w:t xml:space="preserve"> for Stockholm </w:t>
      </w:r>
      <w:r w:rsidR="00A6680F">
        <w:t>C</w:t>
      </w:r>
      <w:r w:rsidR="007C629D">
        <w:t>ounty (</w:t>
      </w:r>
      <w:r w:rsidR="000E1264">
        <w:t>Stockholm County Council</w:t>
      </w:r>
      <w:r w:rsidR="000F1DC0">
        <w:t>, 2009</w:t>
      </w:r>
      <w:r w:rsidR="001F654D">
        <w:t>).</w:t>
      </w:r>
    </w:p>
    <w:p w:rsidR="00F92546" w:rsidRPr="00F92546" w:rsidRDefault="00F92546" w:rsidP="00F92546">
      <w:pPr>
        <w:spacing w:line="276" w:lineRule="auto"/>
        <w:rPr>
          <w:sz w:val="10"/>
          <w:szCs w:val="10"/>
        </w:rPr>
      </w:pPr>
    </w:p>
    <w:p w:rsidR="004F14A8" w:rsidRDefault="004F14A8" w:rsidP="004F14A8">
      <w:pPr>
        <w:pStyle w:val="Caption"/>
        <w:keepNext/>
      </w:pPr>
      <w:bookmarkStart w:id="17" w:name="_Ref384398946"/>
      <w:bookmarkStart w:id="18" w:name="_Ref384398942"/>
      <w:bookmarkStart w:id="19" w:name="_Toc384659383"/>
      <w:r>
        <w:t xml:space="preserve">Table </w:t>
      </w:r>
      <w:fldSimple w:instr=" SEQ Table \* ARABIC ">
        <w:r w:rsidR="00664A98">
          <w:rPr>
            <w:noProof/>
          </w:rPr>
          <w:t>3</w:t>
        </w:r>
      </w:fldSimple>
      <w:bookmarkEnd w:id="17"/>
      <w:r>
        <w:t xml:space="preserve">: </w:t>
      </w:r>
      <w:r w:rsidRPr="004062F0">
        <w:t>At risk of poverty</w:t>
      </w:r>
      <w:r>
        <w:t xml:space="preserve"> (%) in Sweden, Stockholm C</w:t>
      </w:r>
      <w:r w:rsidRPr="004062F0">
        <w:t>ounty, and its municipalities</w:t>
      </w:r>
      <w:r>
        <w:t xml:space="preserve"> in </w:t>
      </w:r>
      <w:r w:rsidRPr="004062F0">
        <w:t>2005 and 2010</w:t>
      </w:r>
      <w:bookmarkEnd w:id="18"/>
      <w:bookmarkEnd w:id="19"/>
    </w:p>
    <w:tbl>
      <w:tblPr>
        <w:tblStyle w:val="LightGrid1"/>
        <w:tblW w:w="5120" w:type="dxa"/>
        <w:tblLook w:val="04A0" w:firstRow="1" w:lastRow="0" w:firstColumn="1" w:lastColumn="0" w:noHBand="0" w:noVBand="1"/>
      </w:tblPr>
      <w:tblGrid>
        <w:gridCol w:w="1600"/>
        <w:gridCol w:w="960"/>
        <w:gridCol w:w="960"/>
        <w:gridCol w:w="1600"/>
      </w:tblGrid>
      <w:tr w:rsidR="00002C9F" w:rsidRPr="00083542" w:rsidTr="00083542">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jc w:val="left"/>
              <w:rPr>
                <w:rFonts w:cs="Arial"/>
                <w:sz w:val="19"/>
                <w:szCs w:val="19"/>
                <w:lang w:val="en-US" w:eastAsia="sv-SE"/>
              </w:rPr>
            </w:pPr>
            <w:r w:rsidRPr="00083542">
              <w:rPr>
                <w:rFonts w:cs="Arial"/>
                <w:sz w:val="19"/>
                <w:szCs w:val="19"/>
                <w:lang w:val="en-US" w:eastAsia="sv-SE"/>
              </w:rPr>
              <w:t> </w:t>
            </w:r>
          </w:p>
        </w:tc>
        <w:tc>
          <w:tcPr>
            <w:tcW w:w="960" w:type="dxa"/>
            <w:noWrap/>
            <w:hideMark/>
          </w:tcPr>
          <w:p w:rsidR="00002C9F" w:rsidRPr="00083542" w:rsidRDefault="00002C9F" w:rsidP="00002C9F">
            <w:pPr>
              <w:spacing w:before="0"/>
              <w:jc w:val="right"/>
              <w:cnfStyle w:val="100000000000" w:firstRow="1" w:lastRow="0" w:firstColumn="0" w:lastColumn="0" w:oddVBand="0" w:evenVBand="0" w:oddHBand="0" w:evenHBand="0" w:firstRowFirstColumn="0" w:firstRowLastColumn="0" w:lastRowFirstColumn="0" w:lastRowLastColumn="0"/>
              <w:rPr>
                <w:rFonts w:cs="Arial"/>
                <w:b w:val="0"/>
                <w:bCs w:val="0"/>
                <w:sz w:val="19"/>
                <w:szCs w:val="19"/>
                <w:lang w:val="sv-SE" w:eastAsia="sv-SE"/>
              </w:rPr>
            </w:pPr>
            <w:r w:rsidRPr="00083542">
              <w:rPr>
                <w:rFonts w:cs="Arial"/>
                <w:sz w:val="19"/>
                <w:szCs w:val="19"/>
                <w:lang w:val="en-US" w:eastAsia="sv-SE"/>
              </w:rPr>
              <w:t>2</w:t>
            </w:r>
            <w:r w:rsidRPr="00083542">
              <w:rPr>
                <w:rFonts w:cs="Arial"/>
                <w:sz w:val="19"/>
                <w:szCs w:val="19"/>
                <w:lang w:val="sv-SE" w:eastAsia="sv-SE"/>
              </w:rPr>
              <w:t>005</w:t>
            </w:r>
          </w:p>
        </w:tc>
        <w:tc>
          <w:tcPr>
            <w:tcW w:w="960" w:type="dxa"/>
            <w:noWrap/>
            <w:hideMark/>
          </w:tcPr>
          <w:p w:rsidR="00002C9F" w:rsidRPr="00083542" w:rsidRDefault="00002C9F" w:rsidP="00002C9F">
            <w:pPr>
              <w:spacing w:before="0"/>
              <w:jc w:val="right"/>
              <w:cnfStyle w:val="100000000000" w:firstRow="1" w:lastRow="0" w:firstColumn="0" w:lastColumn="0" w:oddVBand="0" w:evenVBand="0" w:oddHBand="0" w:evenHBand="0" w:firstRowFirstColumn="0" w:firstRowLastColumn="0" w:lastRowFirstColumn="0" w:lastRowLastColumn="0"/>
              <w:rPr>
                <w:rFonts w:cs="Arial"/>
                <w:b w:val="0"/>
                <w:bCs w:val="0"/>
                <w:sz w:val="19"/>
                <w:szCs w:val="19"/>
                <w:lang w:val="sv-SE" w:eastAsia="sv-SE"/>
              </w:rPr>
            </w:pPr>
            <w:r w:rsidRPr="00083542">
              <w:rPr>
                <w:rFonts w:cs="Arial"/>
                <w:sz w:val="19"/>
                <w:szCs w:val="19"/>
                <w:lang w:val="sv-SE" w:eastAsia="sv-SE"/>
              </w:rPr>
              <w:t>2010</w:t>
            </w:r>
          </w:p>
        </w:tc>
        <w:tc>
          <w:tcPr>
            <w:tcW w:w="1600" w:type="dxa"/>
            <w:noWrap/>
            <w:hideMark/>
          </w:tcPr>
          <w:p w:rsidR="00002C9F" w:rsidRPr="00083542" w:rsidRDefault="00F92546" w:rsidP="00002C9F">
            <w:pPr>
              <w:spacing w:before="0"/>
              <w:jc w:val="left"/>
              <w:cnfStyle w:val="100000000000" w:firstRow="1" w:lastRow="0" w:firstColumn="0" w:lastColumn="0" w:oddVBand="0" w:evenVBand="0" w:oddHBand="0" w:evenHBand="0" w:firstRowFirstColumn="0" w:firstRowLastColumn="0" w:lastRowFirstColumn="0" w:lastRowLastColumn="0"/>
              <w:rPr>
                <w:rFonts w:cs="Arial"/>
                <w:b w:val="0"/>
                <w:bCs w:val="0"/>
                <w:sz w:val="19"/>
                <w:szCs w:val="19"/>
                <w:lang w:val="sv-SE" w:eastAsia="sv-SE"/>
              </w:rPr>
            </w:pPr>
            <w:r>
              <w:rPr>
                <w:rFonts w:cs="Arial"/>
                <w:sz w:val="19"/>
                <w:szCs w:val="19"/>
                <w:lang w:val="sv-SE" w:eastAsia="sv-SE"/>
              </w:rPr>
              <w:t xml:space="preserve">change in </w:t>
            </w:r>
            <w:r w:rsidR="00002C9F" w:rsidRPr="00083542">
              <w:rPr>
                <w:rFonts w:cs="Arial"/>
                <w:sz w:val="19"/>
                <w:szCs w:val="19"/>
                <w:lang w:val="sv-SE" w:eastAsia="sv-SE"/>
              </w:rPr>
              <w:t>%</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A6680F" w:rsidP="00002C9F">
            <w:pPr>
              <w:spacing w:before="0" w:line="240" w:lineRule="auto"/>
              <w:jc w:val="left"/>
              <w:rPr>
                <w:rFonts w:cs="Arial"/>
                <w:b w:val="0"/>
                <w:bCs w:val="0"/>
                <w:sz w:val="19"/>
                <w:szCs w:val="19"/>
                <w:lang w:val="sv-SE" w:eastAsia="sv-SE"/>
              </w:rPr>
            </w:pPr>
            <w:r>
              <w:rPr>
                <w:rFonts w:cs="Arial"/>
                <w:sz w:val="19"/>
                <w:szCs w:val="19"/>
                <w:lang w:val="sv-SE" w:eastAsia="sv-SE"/>
              </w:rPr>
              <w:t>Country</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16</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44%</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A6680F" w:rsidP="00B50D46">
            <w:pPr>
              <w:spacing w:before="0" w:line="240" w:lineRule="auto"/>
              <w:jc w:val="left"/>
              <w:rPr>
                <w:rFonts w:cs="Arial"/>
                <w:b w:val="0"/>
                <w:sz w:val="19"/>
                <w:szCs w:val="19"/>
                <w:lang w:val="sv-SE" w:eastAsia="sv-SE"/>
              </w:rPr>
            </w:pPr>
            <w:r>
              <w:rPr>
                <w:rFonts w:cs="Arial"/>
                <w:sz w:val="19"/>
                <w:szCs w:val="19"/>
                <w:lang w:val="sv-SE" w:eastAsia="sv-SE"/>
              </w:rPr>
              <w:t>Stockholm County</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12</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15</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27%</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Upplands-Väsby</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44%</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Vallentuna</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Österåker</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14%</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Värmdö</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10</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10%</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Järfälla</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12</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46%</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Ekerö</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6</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22%</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Huddinge</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12</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17</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33%</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Botkyrka</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18</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22</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21%</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lastRenderedPageBreak/>
              <w:t>Salem</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7</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31%</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Haninge</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15</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38%</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Tyresö</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10</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22%</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Upplands-Bro</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42%</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Nykvarn</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6</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7</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10%</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Täby</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7</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Danderyd</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10</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Sollentuna</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27%</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Stockholm</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14</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17</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23%</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Södertälje</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22</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64%</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Nacka</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17%</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Sundbyberg</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12</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17</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40%</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Solna</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16</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21%</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Lidingö</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Vaxholm</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8</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Norrtälje</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15</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30%</w:t>
            </w:r>
          </w:p>
        </w:tc>
      </w:tr>
      <w:tr w:rsidR="00002C9F" w:rsidRPr="00083542" w:rsidTr="0008354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00" w:type="dxa"/>
            <w:shd w:val="clear" w:color="auto" w:fill="D9D9D9" w:themeFill="background1" w:themeFillShade="D9"/>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Sigtuna</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11</w:t>
            </w:r>
          </w:p>
        </w:tc>
        <w:tc>
          <w:tcPr>
            <w:tcW w:w="96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16</w:t>
            </w:r>
          </w:p>
        </w:tc>
        <w:tc>
          <w:tcPr>
            <w:tcW w:w="1600" w:type="dxa"/>
            <w:shd w:val="clear" w:color="auto" w:fill="D9D9D9" w:themeFill="background1" w:themeFillShade="D9"/>
            <w:noWrap/>
            <w:hideMark/>
          </w:tcPr>
          <w:p w:rsidR="00002C9F" w:rsidRPr="00083542" w:rsidRDefault="00002C9F" w:rsidP="00002C9F">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sz w:val="19"/>
                <w:szCs w:val="19"/>
                <w:lang w:val="sv-SE" w:eastAsia="sv-SE"/>
              </w:rPr>
            </w:pPr>
            <w:r w:rsidRPr="00083542">
              <w:rPr>
                <w:rFonts w:cs="Arial"/>
                <w:sz w:val="19"/>
                <w:szCs w:val="19"/>
                <w:lang w:val="sv-SE" w:eastAsia="sv-SE"/>
              </w:rPr>
              <w:t>46%</w:t>
            </w:r>
          </w:p>
        </w:tc>
      </w:tr>
      <w:tr w:rsidR="00002C9F" w:rsidRPr="00083542" w:rsidTr="00083542">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600" w:type="dxa"/>
            <w:noWrap/>
            <w:hideMark/>
          </w:tcPr>
          <w:p w:rsidR="00002C9F" w:rsidRPr="00083542" w:rsidRDefault="00002C9F" w:rsidP="00002C9F">
            <w:pPr>
              <w:spacing w:before="0" w:line="240" w:lineRule="auto"/>
              <w:jc w:val="left"/>
              <w:rPr>
                <w:rFonts w:cs="Arial"/>
                <w:sz w:val="19"/>
                <w:szCs w:val="19"/>
                <w:lang w:val="sv-SE" w:eastAsia="sv-SE"/>
              </w:rPr>
            </w:pPr>
            <w:r w:rsidRPr="00083542">
              <w:rPr>
                <w:rFonts w:cs="Arial"/>
                <w:sz w:val="19"/>
                <w:szCs w:val="19"/>
                <w:lang w:val="sv-SE" w:eastAsia="sv-SE"/>
              </w:rPr>
              <w:t>Nynäshamn</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9</w:t>
            </w:r>
          </w:p>
        </w:tc>
        <w:tc>
          <w:tcPr>
            <w:tcW w:w="96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13</w:t>
            </w:r>
          </w:p>
        </w:tc>
        <w:tc>
          <w:tcPr>
            <w:tcW w:w="1600" w:type="dxa"/>
            <w:noWrap/>
            <w:hideMark/>
          </w:tcPr>
          <w:p w:rsidR="00002C9F" w:rsidRPr="00083542" w:rsidRDefault="00002C9F" w:rsidP="00002C9F">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sz w:val="19"/>
                <w:szCs w:val="19"/>
                <w:lang w:val="sv-SE" w:eastAsia="sv-SE"/>
              </w:rPr>
            </w:pPr>
            <w:r w:rsidRPr="00083542">
              <w:rPr>
                <w:rFonts w:cs="Arial"/>
                <w:sz w:val="19"/>
                <w:szCs w:val="19"/>
                <w:lang w:val="sv-SE" w:eastAsia="sv-SE"/>
              </w:rPr>
              <w:t>49%</w:t>
            </w:r>
          </w:p>
        </w:tc>
      </w:tr>
    </w:tbl>
    <w:p w:rsidR="004062F0" w:rsidRDefault="00002C9F" w:rsidP="00083542">
      <w:pPr>
        <w:pStyle w:val="QuelleAbbildung"/>
        <w:rPr>
          <w:b w:val="0"/>
          <w:lang w:val="en-US"/>
        </w:rPr>
      </w:pPr>
      <w:r w:rsidRPr="00083542">
        <w:rPr>
          <w:lang w:val="en-US"/>
        </w:rPr>
        <w:t xml:space="preserve">Source: </w:t>
      </w:r>
      <w:r w:rsidR="000246E4" w:rsidRPr="00083542">
        <w:rPr>
          <w:b w:val="0"/>
          <w:lang w:val="en-US"/>
        </w:rPr>
        <w:t>Statistics Sweden (based on register data)</w:t>
      </w:r>
      <w:r w:rsidR="000F1DC0" w:rsidRPr="00083542">
        <w:rPr>
          <w:b w:val="0"/>
          <w:lang w:val="en-US"/>
        </w:rPr>
        <w:t>, 2013</w:t>
      </w:r>
    </w:p>
    <w:p w:rsidR="00F92546" w:rsidRPr="00F92546" w:rsidRDefault="00F92546" w:rsidP="00083542">
      <w:pPr>
        <w:pStyle w:val="QuelleAbbildung"/>
        <w:rPr>
          <w:b w:val="0"/>
          <w:sz w:val="10"/>
          <w:szCs w:val="10"/>
          <w:lang w:val="en-US"/>
        </w:rPr>
      </w:pPr>
    </w:p>
    <w:p w:rsidR="002F5419" w:rsidRDefault="002F5419" w:rsidP="000F3B0E">
      <w:pPr>
        <w:pStyle w:val="Heading3"/>
        <w:spacing w:before="240"/>
      </w:pPr>
      <w:r>
        <w:t>Education</w:t>
      </w:r>
    </w:p>
    <w:p w:rsidR="007C629D" w:rsidRDefault="001E3E08" w:rsidP="00F92546">
      <w:pPr>
        <w:spacing w:line="276" w:lineRule="auto"/>
        <w:rPr>
          <w:rFonts w:cs="Arial"/>
          <w:noProof/>
          <w:color w:val="0D0D0D" w:themeColor="text1" w:themeTint="F2"/>
          <w:lang w:val="en-US"/>
        </w:rPr>
      </w:pPr>
      <w:r w:rsidRPr="00A61B64">
        <w:rPr>
          <w:rFonts w:cs="Arial"/>
          <w:noProof/>
          <w:color w:val="0D0D0D" w:themeColor="text1" w:themeTint="F2"/>
          <w:lang w:val="en-US"/>
        </w:rPr>
        <w:t>Looking at education, roughly 29% of the popu</w:t>
      </w:r>
      <w:r w:rsidR="007936F7">
        <w:rPr>
          <w:rFonts w:cs="Arial"/>
          <w:noProof/>
          <w:color w:val="0D0D0D" w:themeColor="text1" w:themeTint="F2"/>
          <w:lang w:val="en-US"/>
        </w:rPr>
        <w:t>la</w:t>
      </w:r>
      <w:r w:rsidRPr="00A61B64">
        <w:rPr>
          <w:rFonts w:cs="Arial"/>
          <w:noProof/>
          <w:color w:val="0D0D0D" w:themeColor="text1" w:themeTint="F2"/>
          <w:lang w:val="en-US"/>
        </w:rPr>
        <w:t>tion in Botkyrka has an education corresponding to ISCED level 4 or 5, compare</w:t>
      </w:r>
      <w:r w:rsidR="00461032">
        <w:rPr>
          <w:rFonts w:cs="Arial"/>
          <w:noProof/>
          <w:color w:val="0D0D0D" w:themeColor="text1" w:themeTint="F2"/>
          <w:lang w:val="en-US"/>
        </w:rPr>
        <w:t xml:space="preserve">d to the </w:t>
      </w:r>
      <w:r w:rsidR="00844738">
        <w:rPr>
          <w:rFonts w:cs="Arial"/>
          <w:noProof/>
          <w:color w:val="0D0D0D" w:themeColor="text1" w:themeTint="F2"/>
          <w:lang w:val="en-US"/>
        </w:rPr>
        <w:t>county</w:t>
      </w:r>
      <w:r w:rsidR="00461032">
        <w:rPr>
          <w:rFonts w:cs="Arial"/>
          <w:noProof/>
          <w:color w:val="0D0D0D" w:themeColor="text1" w:themeTint="F2"/>
          <w:lang w:val="en-US"/>
        </w:rPr>
        <w:t xml:space="preserve"> average of 45.</w:t>
      </w:r>
      <w:r w:rsidRPr="00A61B64">
        <w:rPr>
          <w:rFonts w:cs="Arial"/>
          <w:noProof/>
          <w:color w:val="0D0D0D" w:themeColor="text1" w:themeTint="F2"/>
          <w:lang w:val="en-US"/>
        </w:rPr>
        <w:t>3</w:t>
      </w:r>
      <w:r w:rsidR="00461032">
        <w:rPr>
          <w:rFonts w:cs="Arial"/>
          <w:noProof/>
          <w:color w:val="0D0D0D" w:themeColor="text1" w:themeTint="F2"/>
          <w:lang w:val="en-US"/>
        </w:rPr>
        <w:t>%</w:t>
      </w:r>
      <w:r w:rsidR="0037548C">
        <w:rPr>
          <w:rFonts w:cs="Arial"/>
          <w:noProof/>
          <w:color w:val="0D0D0D" w:themeColor="text1" w:themeTint="F2"/>
          <w:lang w:val="en-US"/>
        </w:rPr>
        <w:t xml:space="preserve"> and the average of 66,5 % in Danderyd, one the the most wealthy municipalities in the county</w:t>
      </w:r>
      <w:r w:rsidR="007C629D">
        <w:rPr>
          <w:rFonts w:cs="Arial"/>
          <w:noProof/>
          <w:color w:val="0D0D0D" w:themeColor="text1" w:themeTint="F2"/>
          <w:lang w:val="en-US"/>
        </w:rPr>
        <w:t xml:space="preserve"> (see</w:t>
      </w:r>
      <w:r w:rsidR="00553290">
        <w:rPr>
          <w:rFonts w:cs="Arial"/>
          <w:noProof/>
          <w:color w:val="0D0D0D" w:themeColor="text1" w:themeTint="F2"/>
          <w:lang w:val="en-US"/>
        </w:rPr>
        <w:t xml:space="preserve"> </w:t>
      </w:r>
      <w:r w:rsidR="00553290">
        <w:rPr>
          <w:rFonts w:cs="Arial"/>
          <w:noProof/>
          <w:color w:val="0D0D0D" w:themeColor="text1" w:themeTint="F2"/>
          <w:lang w:val="en-US"/>
        </w:rPr>
        <w:fldChar w:fldCharType="begin"/>
      </w:r>
      <w:r w:rsidR="00553290">
        <w:rPr>
          <w:rFonts w:cs="Arial"/>
          <w:noProof/>
          <w:color w:val="0D0D0D" w:themeColor="text1" w:themeTint="F2"/>
          <w:lang w:val="en-US"/>
        </w:rPr>
        <w:instrText xml:space="preserve"> REF _Ref384403439 \h </w:instrText>
      </w:r>
      <w:r w:rsidR="00F92546">
        <w:rPr>
          <w:rFonts w:cs="Arial"/>
          <w:noProof/>
          <w:color w:val="0D0D0D" w:themeColor="text1" w:themeTint="F2"/>
          <w:lang w:val="en-US"/>
        </w:rPr>
        <w:instrText xml:space="preserve"> \* MERGEFORMAT </w:instrText>
      </w:r>
      <w:r w:rsidR="00553290">
        <w:rPr>
          <w:rFonts w:cs="Arial"/>
          <w:noProof/>
          <w:color w:val="0D0D0D" w:themeColor="text1" w:themeTint="F2"/>
          <w:lang w:val="en-US"/>
        </w:rPr>
      </w:r>
      <w:r w:rsidR="00553290">
        <w:rPr>
          <w:rFonts w:cs="Arial"/>
          <w:noProof/>
          <w:color w:val="0D0D0D" w:themeColor="text1" w:themeTint="F2"/>
          <w:lang w:val="en-US"/>
        </w:rPr>
        <w:fldChar w:fldCharType="separate"/>
      </w:r>
      <w:r w:rsidR="00664A98">
        <w:t xml:space="preserve">Figure </w:t>
      </w:r>
      <w:r w:rsidR="00664A98">
        <w:rPr>
          <w:noProof/>
        </w:rPr>
        <w:t>2</w:t>
      </w:r>
      <w:r w:rsidR="00553290">
        <w:rPr>
          <w:rFonts w:cs="Arial"/>
          <w:noProof/>
          <w:color w:val="0D0D0D" w:themeColor="text1" w:themeTint="F2"/>
          <w:lang w:val="en-US"/>
        </w:rPr>
        <w:fldChar w:fldCharType="end"/>
      </w:r>
      <w:r w:rsidR="007C629D">
        <w:rPr>
          <w:rFonts w:cs="Arial"/>
          <w:noProof/>
          <w:color w:val="0D0D0D" w:themeColor="text1" w:themeTint="F2"/>
          <w:lang w:val="en-US"/>
        </w:rPr>
        <w:t>)</w:t>
      </w:r>
      <w:r w:rsidRPr="00A61B64">
        <w:rPr>
          <w:rFonts w:cs="Arial"/>
          <w:noProof/>
          <w:color w:val="0D0D0D" w:themeColor="text1" w:themeTint="F2"/>
          <w:lang w:val="en-US"/>
        </w:rPr>
        <w:t xml:space="preserve">. </w:t>
      </w:r>
      <w:r w:rsidR="00872600">
        <w:rPr>
          <w:rFonts w:cs="Arial"/>
          <w:noProof/>
          <w:color w:val="0D0D0D" w:themeColor="text1" w:themeTint="F2"/>
          <w:lang w:val="en-US"/>
        </w:rPr>
        <w:t xml:space="preserve">Looking at sub district level the </w:t>
      </w:r>
      <w:r w:rsidR="0037548C">
        <w:rPr>
          <w:rFonts w:cs="Arial"/>
          <w:noProof/>
          <w:color w:val="0D0D0D" w:themeColor="text1" w:themeTint="F2"/>
          <w:lang w:val="en-US"/>
        </w:rPr>
        <w:t xml:space="preserve">north-south </w:t>
      </w:r>
      <w:r w:rsidR="00872600">
        <w:rPr>
          <w:rFonts w:cs="Arial"/>
          <w:noProof/>
          <w:color w:val="0D0D0D" w:themeColor="text1" w:themeTint="F2"/>
          <w:lang w:val="en-US"/>
        </w:rPr>
        <w:t xml:space="preserve">patterns </w:t>
      </w:r>
      <w:r w:rsidR="007C629D">
        <w:rPr>
          <w:rFonts w:cs="Arial"/>
          <w:noProof/>
          <w:color w:val="0D0D0D" w:themeColor="text1" w:themeTint="F2"/>
          <w:lang w:val="en-US"/>
        </w:rPr>
        <w:t>indicate</w:t>
      </w:r>
      <w:r w:rsidR="0037548C">
        <w:rPr>
          <w:rFonts w:cs="Arial"/>
          <w:noProof/>
          <w:color w:val="0D0D0D" w:themeColor="text1" w:themeTint="F2"/>
          <w:lang w:val="en-US"/>
        </w:rPr>
        <w:t xml:space="preserve"> that the norther</w:t>
      </w:r>
      <w:r w:rsidR="007C629D">
        <w:rPr>
          <w:rFonts w:cs="Arial"/>
          <w:noProof/>
          <w:color w:val="0D0D0D" w:themeColor="text1" w:themeTint="F2"/>
          <w:lang w:val="en-US"/>
        </w:rPr>
        <w:t>n</w:t>
      </w:r>
      <w:r w:rsidR="0037548C">
        <w:rPr>
          <w:rFonts w:cs="Arial"/>
          <w:noProof/>
          <w:color w:val="0D0D0D" w:themeColor="text1" w:themeTint="F2"/>
          <w:lang w:val="en-US"/>
        </w:rPr>
        <w:t xml:space="preserve"> parts of Botkyrka, such as Hallunda-</w:t>
      </w:r>
      <w:r w:rsidR="00CD59D7">
        <w:rPr>
          <w:rFonts w:cs="Arial"/>
          <w:noProof/>
          <w:color w:val="0D0D0D" w:themeColor="text1" w:themeTint="F2"/>
          <w:lang w:val="en-US"/>
        </w:rPr>
        <w:t>Norsborg, Fittja and Alby have a higher percentage of population that only have attained</w:t>
      </w:r>
      <w:r w:rsidR="004956EF">
        <w:rPr>
          <w:rFonts w:cs="Arial"/>
          <w:noProof/>
          <w:color w:val="0D0D0D" w:themeColor="text1" w:themeTint="F2"/>
          <w:lang w:val="en-US"/>
        </w:rPr>
        <w:t xml:space="preserve"> ISCED 0-2, compared to the southern sub-districs</w:t>
      </w:r>
      <w:r w:rsidR="00CD59D7">
        <w:rPr>
          <w:rFonts w:cs="Arial"/>
          <w:noProof/>
          <w:color w:val="0D0D0D" w:themeColor="text1" w:themeTint="F2"/>
          <w:lang w:val="en-US"/>
        </w:rPr>
        <w:t xml:space="preserve"> such as Tullinge, Tumba and Västra Grödinge</w:t>
      </w:r>
      <w:r w:rsidR="007C629D">
        <w:rPr>
          <w:rFonts w:cs="Arial"/>
          <w:noProof/>
          <w:color w:val="0D0D0D" w:themeColor="text1" w:themeTint="F2"/>
          <w:lang w:val="en-US"/>
        </w:rPr>
        <w:t xml:space="preserve"> (see</w:t>
      </w:r>
      <w:r w:rsidR="00F272E2">
        <w:rPr>
          <w:rFonts w:cs="Arial"/>
          <w:noProof/>
          <w:color w:val="0D0D0D" w:themeColor="text1" w:themeTint="F2"/>
          <w:lang w:val="en-US"/>
        </w:rPr>
        <w:t xml:space="preserve"> </w:t>
      </w:r>
      <w:r w:rsidR="00F272E2">
        <w:rPr>
          <w:rFonts w:cs="Arial"/>
          <w:noProof/>
          <w:color w:val="0D0D0D" w:themeColor="text1" w:themeTint="F2"/>
          <w:lang w:val="en-US"/>
        </w:rPr>
        <w:fldChar w:fldCharType="begin"/>
      </w:r>
      <w:r w:rsidR="00F272E2">
        <w:rPr>
          <w:rFonts w:cs="Arial"/>
          <w:noProof/>
          <w:color w:val="0D0D0D" w:themeColor="text1" w:themeTint="F2"/>
          <w:lang w:val="en-US"/>
        </w:rPr>
        <w:instrText xml:space="preserve"> REF _Ref384399237 \h </w:instrText>
      </w:r>
      <w:r w:rsidR="00F92546">
        <w:rPr>
          <w:rFonts w:cs="Arial"/>
          <w:noProof/>
          <w:color w:val="0D0D0D" w:themeColor="text1" w:themeTint="F2"/>
          <w:lang w:val="en-US"/>
        </w:rPr>
        <w:instrText xml:space="preserve"> \* MERGEFORMAT </w:instrText>
      </w:r>
      <w:r w:rsidR="00F272E2">
        <w:rPr>
          <w:rFonts w:cs="Arial"/>
          <w:noProof/>
          <w:color w:val="0D0D0D" w:themeColor="text1" w:themeTint="F2"/>
          <w:lang w:val="en-US"/>
        </w:rPr>
      </w:r>
      <w:r w:rsidR="00F272E2">
        <w:rPr>
          <w:rFonts w:cs="Arial"/>
          <w:noProof/>
          <w:color w:val="0D0D0D" w:themeColor="text1" w:themeTint="F2"/>
          <w:lang w:val="en-US"/>
        </w:rPr>
        <w:fldChar w:fldCharType="separate"/>
      </w:r>
      <w:r w:rsidR="00664A98">
        <w:t xml:space="preserve">Figure </w:t>
      </w:r>
      <w:r w:rsidR="00664A98">
        <w:rPr>
          <w:noProof/>
        </w:rPr>
        <w:t>3</w:t>
      </w:r>
      <w:r w:rsidR="00F272E2">
        <w:rPr>
          <w:rFonts w:cs="Arial"/>
          <w:noProof/>
          <w:color w:val="0D0D0D" w:themeColor="text1" w:themeTint="F2"/>
          <w:lang w:val="en-US"/>
        </w:rPr>
        <w:fldChar w:fldCharType="end"/>
      </w:r>
      <w:r w:rsidR="007C629D">
        <w:rPr>
          <w:rFonts w:cs="Arial"/>
          <w:noProof/>
          <w:color w:val="0D0D0D" w:themeColor="text1" w:themeTint="F2"/>
          <w:lang w:val="en-US"/>
        </w:rPr>
        <w:t>)</w:t>
      </w:r>
      <w:r w:rsidR="00CD59D7">
        <w:rPr>
          <w:rFonts w:cs="Arial"/>
          <w:noProof/>
          <w:color w:val="0D0D0D" w:themeColor="text1" w:themeTint="F2"/>
          <w:lang w:val="en-US"/>
        </w:rPr>
        <w:t>.</w:t>
      </w:r>
    </w:p>
    <w:p w:rsidR="004F14A8" w:rsidRPr="004F14A8" w:rsidRDefault="004F14A8" w:rsidP="00425FAD">
      <w:pPr>
        <w:rPr>
          <w:rFonts w:cs="Arial"/>
          <w:noProof/>
          <w:color w:val="0D0D0D" w:themeColor="text1" w:themeTint="F2"/>
          <w:sz w:val="10"/>
          <w:szCs w:val="10"/>
          <w:lang w:val="en-US"/>
        </w:rPr>
      </w:pPr>
    </w:p>
    <w:p w:rsidR="00F272E2" w:rsidRDefault="00547E8A" w:rsidP="00F272E2">
      <w:pPr>
        <w:keepNext/>
      </w:pPr>
      <w:r>
        <w:rPr>
          <w:noProof/>
          <w:lang w:val="fi-FI" w:eastAsia="fi-FI"/>
        </w:rPr>
        <w:drawing>
          <wp:inline distT="0" distB="0" distL="0" distR="0" wp14:anchorId="234591BC" wp14:editId="3EF4B037">
            <wp:extent cx="3990975" cy="2209800"/>
            <wp:effectExtent l="0" t="0" r="9525" b="1905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246E4" w:rsidRPr="000149A9" w:rsidRDefault="00F272E2" w:rsidP="00F272E2">
      <w:pPr>
        <w:pStyle w:val="Caption"/>
      </w:pPr>
      <w:bookmarkStart w:id="20" w:name="_Ref384403439"/>
      <w:bookmarkStart w:id="21" w:name="_Toc392094903"/>
      <w:r>
        <w:t xml:space="preserve">Figure </w:t>
      </w:r>
      <w:fldSimple w:instr=" SEQ Figure \* ARABIC ">
        <w:r w:rsidR="00664A98">
          <w:rPr>
            <w:noProof/>
          </w:rPr>
          <w:t>2</w:t>
        </w:r>
      </w:fldSimple>
      <w:bookmarkEnd w:id="20"/>
      <w:r>
        <w:t xml:space="preserve">: </w:t>
      </w:r>
      <w:r w:rsidRPr="00F272E2">
        <w:t>Educational attainment (%) of population between 25-64 years in 2010</w:t>
      </w:r>
      <w:bookmarkEnd w:id="21"/>
    </w:p>
    <w:p w:rsidR="001D2C14" w:rsidRDefault="000246E4" w:rsidP="004338B5">
      <w:pPr>
        <w:pStyle w:val="QuelleAbbildung"/>
        <w:rPr>
          <w:b w:val="0"/>
          <w:lang w:val="en-US"/>
        </w:rPr>
      </w:pPr>
      <w:r w:rsidRPr="004338B5">
        <w:rPr>
          <w:lang w:val="en-US"/>
        </w:rPr>
        <w:t xml:space="preserve">Source: </w:t>
      </w:r>
      <w:r w:rsidRPr="004338B5">
        <w:rPr>
          <w:b w:val="0"/>
          <w:lang w:val="en-US"/>
        </w:rPr>
        <w:t xml:space="preserve">Based on </w:t>
      </w:r>
      <w:r w:rsidR="000E1264" w:rsidRPr="004338B5">
        <w:rPr>
          <w:b w:val="0"/>
          <w:lang w:val="en-US"/>
        </w:rPr>
        <w:t>Statistics Sweden, as</w:t>
      </w:r>
      <w:r w:rsidR="007936F7" w:rsidRPr="004338B5">
        <w:rPr>
          <w:b w:val="0"/>
          <w:lang w:val="en-US"/>
        </w:rPr>
        <w:t xml:space="preserve"> cited in</w:t>
      </w:r>
      <w:r w:rsidR="000E1264" w:rsidRPr="004338B5">
        <w:rPr>
          <w:b w:val="0"/>
          <w:lang w:val="en-US"/>
        </w:rPr>
        <w:t xml:space="preserve"> Stockholm County Council</w:t>
      </w:r>
      <w:r w:rsidRPr="004338B5">
        <w:rPr>
          <w:b w:val="0"/>
          <w:lang w:val="en-US"/>
        </w:rPr>
        <w:t>, 2012</w:t>
      </w:r>
    </w:p>
    <w:p w:rsidR="00F272E2" w:rsidRPr="00F272E2" w:rsidRDefault="00F272E2" w:rsidP="004338B5">
      <w:pPr>
        <w:pStyle w:val="QuelleAbbildung"/>
        <w:rPr>
          <w:sz w:val="10"/>
          <w:szCs w:val="10"/>
          <w:lang w:val="en-US"/>
        </w:rPr>
      </w:pPr>
    </w:p>
    <w:p w:rsidR="004F14A8" w:rsidRDefault="001D2C14" w:rsidP="004F14A8">
      <w:pPr>
        <w:keepNext/>
      </w:pPr>
      <w:r w:rsidRPr="004338B5">
        <w:rPr>
          <w:noProof/>
          <w:bdr w:val="single" w:sz="4" w:space="0" w:color="000000" w:themeColor="text1"/>
          <w:lang w:val="fi-FI" w:eastAsia="fi-FI"/>
        </w:rPr>
        <w:drawing>
          <wp:inline distT="0" distB="0" distL="0" distR="0" wp14:anchorId="4C18FC6E" wp14:editId="7598E89E">
            <wp:extent cx="5057775" cy="4563492"/>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tkyrka_Utbildningsniva_16-64ar.png"/>
                    <pic:cNvPicPr/>
                  </pic:nvPicPr>
                  <pic:blipFill rotWithShape="1">
                    <a:blip r:embed="rId24" cstate="print">
                      <a:extLst>
                        <a:ext uri="{28A0092B-C50C-407E-A947-70E740481C1C}">
                          <a14:useLocalDpi xmlns:a14="http://schemas.microsoft.com/office/drawing/2010/main" val="0"/>
                        </a:ext>
                      </a:extLst>
                    </a:blip>
                    <a:srcRect b="23314"/>
                    <a:stretch/>
                  </pic:blipFill>
                  <pic:spPr bwMode="auto">
                    <a:xfrm>
                      <a:off x="0" y="0"/>
                      <a:ext cx="5059601" cy="4565139"/>
                    </a:xfrm>
                    <a:prstGeom prst="rect">
                      <a:avLst/>
                    </a:prstGeom>
                    <a:ln>
                      <a:noFill/>
                    </a:ln>
                    <a:extLst>
                      <a:ext uri="{53640926-AAD7-44D8-BBD7-CCE9431645EC}">
                        <a14:shadowObscured xmlns:a14="http://schemas.microsoft.com/office/drawing/2010/main"/>
                      </a:ext>
                    </a:extLst>
                  </pic:spPr>
                </pic:pic>
              </a:graphicData>
            </a:graphic>
          </wp:inline>
        </w:drawing>
      </w:r>
    </w:p>
    <w:p w:rsidR="001D2C14" w:rsidRDefault="004F14A8" w:rsidP="004F14A8">
      <w:pPr>
        <w:pStyle w:val="Caption"/>
      </w:pPr>
      <w:bookmarkStart w:id="22" w:name="_Ref384399237"/>
      <w:bookmarkStart w:id="23" w:name="_Toc392094904"/>
      <w:r>
        <w:t xml:space="preserve">Figure </w:t>
      </w:r>
      <w:fldSimple w:instr=" SEQ Figure \* ARABIC ">
        <w:r w:rsidR="00664A98">
          <w:rPr>
            <w:noProof/>
          </w:rPr>
          <w:t>3</w:t>
        </w:r>
      </w:fldSimple>
      <w:bookmarkEnd w:id="22"/>
      <w:r w:rsidR="00F272E2">
        <w:t xml:space="preserve">: </w:t>
      </w:r>
      <w:r w:rsidR="00F272E2" w:rsidRPr="00F272E2">
        <w:t xml:space="preserve">Attained </w:t>
      </w:r>
      <w:r w:rsidR="00F272E2" w:rsidRPr="00F272E2">
        <w:rPr>
          <w:szCs w:val="22"/>
        </w:rPr>
        <w:t xml:space="preserve">educational Levels (%) by </w:t>
      </w:r>
      <w:r w:rsidR="00F92546">
        <w:rPr>
          <w:szCs w:val="22"/>
        </w:rPr>
        <w:t>d</w:t>
      </w:r>
      <w:r w:rsidR="00F272E2" w:rsidRPr="00F272E2">
        <w:rPr>
          <w:szCs w:val="22"/>
        </w:rPr>
        <w:t xml:space="preserve">istrict in Botkyrka in 2009 for people between 16-64 years. </w:t>
      </w:r>
      <w:r w:rsidR="00F272E2" w:rsidRPr="00F272E2">
        <w:rPr>
          <w:i/>
          <w:szCs w:val="22"/>
        </w:rPr>
        <w:t xml:space="preserve">Light yellow </w:t>
      </w:r>
      <w:r w:rsidR="00F272E2" w:rsidRPr="00F272E2">
        <w:rPr>
          <w:szCs w:val="22"/>
        </w:rPr>
        <w:t xml:space="preserve">corresponds to ISCED 0-2; </w:t>
      </w:r>
      <w:r w:rsidR="00F272E2" w:rsidRPr="00F272E2">
        <w:rPr>
          <w:i/>
          <w:szCs w:val="22"/>
        </w:rPr>
        <w:t xml:space="preserve">dark yellow </w:t>
      </w:r>
      <w:r w:rsidR="00F272E2" w:rsidRPr="00F272E2">
        <w:rPr>
          <w:szCs w:val="22"/>
        </w:rPr>
        <w:t xml:space="preserve">corresponds to ISCED 3 and </w:t>
      </w:r>
      <w:r w:rsidR="00F272E2" w:rsidRPr="00F272E2">
        <w:rPr>
          <w:i/>
          <w:szCs w:val="22"/>
        </w:rPr>
        <w:t xml:space="preserve">light and dark red </w:t>
      </w:r>
      <w:r w:rsidR="00F272E2" w:rsidRPr="00F272E2">
        <w:rPr>
          <w:szCs w:val="22"/>
        </w:rPr>
        <w:t>correspond to ISCED 4-6</w:t>
      </w:r>
      <w:bookmarkEnd w:id="23"/>
    </w:p>
    <w:p w:rsidR="001C7024" w:rsidRDefault="001D2C14" w:rsidP="004338B5">
      <w:pPr>
        <w:pStyle w:val="QuelleAbbildung"/>
        <w:rPr>
          <w:b w:val="0"/>
        </w:rPr>
      </w:pPr>
      <w:r w:rsidRPr="00C050B4">
        <w:t xml:space="preserve">Source: </w:t>
      </w:r>
      <w:r w:rsidR="000E1264" w:rsidRPr="004338B5">
        <w:rPr>
          <w:b w:val="0"/>
        </w:rPr>
        <w:t>Stockholm County Council,</w:t>
      </w:r>
      <w:r w:rsidRPr="004338B5">
        <w:rPr>
          <w:b w:val="0"/>
        </w:rPr>
        <w:t xml:space="preserve"> 2013</w:t>
      </w:r>
    </w:p>
    <w:p w:rsidR="00F92546" w:rsidRPr="00F92546" w:rsidRDefault="00F92546" w:rsidP="004338B5">
      <w:pPr>
        <w:pStyle w:val="QuelleAbbildung"/>
        <w:rPr>
          <w:sz w:val="10"/>
          <w:szCs w:val="10"/>
        </w:rPr>
      </w:pPr>
    </w:p>
    <w:p w:rsidR="00830B3A" w:rsidRDefault="00965ADE" w:rsidP="000F3B0E">
      <w:pPr>
        <w:pStyle w:val="Heading3"/>
        <w:spacing w:before="240"/>
      </w:pPr>
      <w:bookmarkStart w:id="24" w:name="_Ref357437468"/>
      <w:r>
        <w:t>Demography</w:t>
      </w:r>
      <w:bookmarkEnd w:id="24"/>
    </w:p>
    <w:p w:rsidR="00170A28" w:rsidRDefault="00830B3A" w:rsidP="00F92546">
      <w:pPr>
        <w:spacing w:line="276" w:lineRule="auto"/>
      </w:pPr>
      <w:r>
        <w:t xml:space="preserve">There are three central demographic elements to discuss in regards to poverty and social exclusion in Botkyrka. Background, and relatedly, the mix of backgrounds, as well as population growth and turnover help illustrate some key poverty and social exclusion factors. As with the previous sub-sections, it is also important to underline the north-south divide at the </w:t>
      </w:r>
      <w:r w:rsidR="00CC38A4">
        <w:t xml:space="preserve">county level and at the </w:t>
      </w:r>
      <w:r>
        <w:t>sub-district level.</w:t>
      </w:r>
      <w:r w:rsidR="00CD59D7">
        <w:t xml:space="preserve"> </w:t>
      </w:r>
    </w:p>
    <w:p w:rsidR="00CC38A4" w:rsidRDefault="00CC38A4" w:rsidP="00F92546">
      <w:pPr>
        <w:spacing w:line="276" w:lineRule="auto"/>
      </w:pPr>
      <w:r>
        <w:t>As one can observe in</w:t>
      </w:r>
      <w:r w:rsidR="00A63B92">
        <w:t xml:space="preserve"> </w:t>
      </w:r>
      <w:r w:rsidR="00A63B92">
        <w:fldChar w:fldCharType="begin"/>
      </w:r>
      <w:r w:rsidR="00A63B92">
        <w:instrText xml:space="preserve"> REF _Ref392094409 \h </w:instrText>
      </w:r>
      <w:r w:rsidR="00A63B92">
        <w:fldChar w:fldCharType="separate"/>
      </w:r>
      <w:r w:rsidR="00664A98">
        <w:t xml:space="preserve">Map </w:t>
      </w:r>
      <w:r w:rsidR="00664A98">
        <w:rPr>
          <w:noProof/>
        </w:rPr>
        <w:t>5</w:t>
      </w:r>
      <w:r w:rsidR="00A63B92">
        <w:fldChar w:fldCharType="end"/>
      </w:r>
      <w:r w:rsidR="004956EF">
        <w:t>,</w:t>
      </w:r>
      <w:r>
        <w:t xml:space="preserve"> municipalities in the south-west parts of the county such as Botkyrka, Södertälje, Huddingen and Haninge, have a much higher percentage of persons with foreign background compared to wealthier municipalities in the north east part</w:t>
      </w:r>
      <w:r w:rsidR="007C629D">
        <w:t>s such as Täby, Vallentuna and D</w:t>
      </w:r>
      <w:r>
        <w:t>anderyd.</w:t>
      </w:r>
    </w:p>
    <w:p w:rsidR="007B1D7D" w:rsidRDefault="00CC38A4" w:rsidP="00F92546">
      <w:pPr>
        <w:spacing w:line="276" w:lineRule="auto"/>
        <w:rPr>
          <w:szCs w:val="22"/>
        </w:rPr>
      </w:pPr>
      <w:r>
        <w:rPr>
          <w:szCs w:val="22"/>
        </w:rPr>
        <w:t>At a sub district level in Botkyrka, p</w:t>
      </w:r>
      <w:r w:rsidR="00830B3A" w:rsidRPr="00225DDD">
        <w:rPr>
          <w:szCs w:val="22"/>
        </w:rPr>
        <w:t xml:space="preserve">eople with a </w:t>
      </w:r>
      <w:r w:rsidR="00D81438" w:rsidRPr="00225DDD">
        <w:rPr>
          <w:szCs w:val="22"/>
        </w:rPr>
        <w:t>diversity</w:t>
      </w:r>
      <w:r w:rsidR="00830B3A" w:rsidRPr="00225DDD">
        <w:rPr>
          <w:szCs w:val="22"/>
        </w:rPr>
        <w:t xml:space="preserve"> of backgrounds live in </w:t>
      </w:r>
      <w:r w:rsidR="00D81438" w:rsidRPr="00225DDD">
        <w:rPr>
          <w:szCs w:val="22"/>
        </w:rPr>
        <w:t xml:space="preserve">various districts of </w:t>
      </w:r>
      <w:r w:rsidR="007C629D">
        <w:rPr>
          <w:szCs w:val="22"/>
        </w:rPr>
        <w:t>Botkyrka.</w:t>
      </w:r>
      <w:r w:rsidR="00E5458D" w:rsidRPr="00225DDD">
        <w:rPr>
          <w:szCs w:val="22"/>
        </w:rPr>
        <w:t xml:space="preserve"> Population with backgrounds from Iran, Iraq, Turkey, ‘Rest of Asia’, Latin America, Africa all increased significantly between 1991 and </w:t>
      </w:r>
      <w:r w:rsidR="00E5458D" w:rsidRPr="00225DDD">
        <w:rPr>
          <w:szCs w:val="22"/>
        </w:rPr>
        <w:lastRenderedPageBreak/>
        <w:t>2001. There has also notable growth from the ‘Rest of Europe’ (Non-Nordic, Polish or German). Even within Northern Bot</w:t>
      </w:r>
      <w:r w:rsidR="00CD59D7" w:rsidRPr="00225DDD">
        <w:rPr>
          <w:szCs w:val="22"/>
        </w:rPr>
        <w:t>ky</w:t>
      </w:r>
      <w:r w:rsidR="00E5458D" w:rsidRPr="00225DDD">
        <w:rPr>
          <w:szCs w:val="22"/>
        </w:rPr>
        <w:t>r</w:t>
      </w:r>
      <w:r w:rsidR="00CD59D7" w:rsidRPr="00225DDD">
        <w:rPr>
          <w:szCs w:val="22"/>
        </w:rPr>
        <w:t>k</w:t>
      </w:r>
      <w:r w:rsidR="00E5458D" w:rsidRPr="00225DDD">
        <w:rPr>
          <w:szCs w:val="22"/>
        </w:rPr>
        <w:t>a, there is variation between different sub-districts in terms o</w:t>
      </w:r>
      <w:r w:rsidR="007C629D">
        <w:rPr>
          <w:szCs w:val="22"/>
        </w:rPr>
        <w:t>f the backgrounds of residents.</w:t>
      </w:r>
    </w:p>
    <w:p w:rsidR="00F272E2" w:rsidRPr="00F272E2" w:rsidRDefault="00F272E2" w:rsidP="00EB2795">
      <w:pPr>
        <w:rPr>
          <w:sz w:val="10"/>
          <w:szCs w:val="10"/>
        </w:rPr>
      </w:pPr>
    </w:p>
    <w:p w:rsidR="00A63B92" w:rsidRDefault="00CC38A4" w:rsidP="00A63B92">
      <w:pPr>
        <w:pStyle w:val="Caption"/>
        <w:keepNext/>
      </w:pPr>
      <w:r w:rsidRPr="004338B5">
        <w:rPr>
          <w:noProof/>
          <w:bdr w:val="single" w:sz="4" w:space="0" w:color="000000" w:themeColor="text1"/>
          <w:lang w:val="fi-FI" w:eastAsia="fi-FI"/>
        </w:rPr>
        <w:drawing>
          <wp:inline distT="0" distB="0" distL="0" distR="0" wp14:anchorId="46100CAD" wp14:editId="70C32A40">
            <wp:extent cx="3629025" cy="3283129"/>
            <wp:effectExtent l="0" t="0" r="0" b="0"/>
            <wp:docPr id="2" name="Picture 2" descr="http://www.tmr.sll.se/Global/Dokument/Kartor_gis/Omradeskartor/Stockholms_lan/Lanet_Personer_med_utlandsk_bakgru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mr.sll.se/Global/Dokument/Kartor_gis/Omradeskartor/Stockholms_lan/Lanet_Personer_med_utlandsk_bakgrund.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23200"/>
                    <a:stretch/>
                  </pic:blipFill>
                  <pic:spPr bwMode="auto">
                    <a:xfrm>
                      <a:off x="0" y="0"/>
                      <a:ext cx="3640781" cy="3293765"/>
                    </a:xfrm>
                    <a:prstGeom prst="rect">
                      <a:avLst/>
                    </a:prstGeom>
                    <a:noFill/>
                    <a:ln>
                      <a:noFill/>
                    </a:ln>
                    <a:extLst>
                      <a:ext uri="{53640926-AAD7-44D8-BBD7-CCE9431645EC}">
                        <a14:shadowObscured xmlns:a14="http://schemas.microsoft.com/office/drawing/2010/main"/>
                      </a:ext>
                    </a:extLst>
                  </pic:spPr>
                </pic:pic>
              </a:graphicData>
            </a:graphic>
          </wp:inline>
        </w:drawing>
      </w:r>
    </w:p>
    <w:p w:rsidR="00F272E2" w:rsidRDefault="00A63B92" w:rsidP="00A63B92">
      <w:pPr>
        <w:pStyle w:val="Caption"/>
      </w:pPr>
      <w:bookmarkStart w:id="25" w:name="_Ref392094409"/>
      <w:bookmarkStart w:id="26" w:name="_Toc392094916"/>
      <w:r>
        <w:t xml:space="preserve">Map </w:t>
      </w:r>
      <w:fldSimple w:instr=" SEQ Map \* ARABIC ">
        <w:r w:rsidR="00664A98">
          <w:rPr>
            <w:noProof/>
          </w:rPr>
          <w:t>5</w:t>
        </w:r>
      </w:fldSimple>
      <w:bookmarkEnd w:id="25"/>
      <w:r>
        <w:t xml:space="preserve">: Persons with foreign background (%) in </w:t>
      </w:r>
      <w:r w:rsidRPr="00ED3CA5">
        <w:rPr>
          <w:i/>
        </w:rPr>
        <w:t>yellow</w:t>
      </w:r>
      <w:r>
        <w:t xml:space="preserve"> (and as a percentage number) and persons with Swedish background in </w:t>
      </w:r>
      <w:r w:rsidRPr="00ED3CA5">
        <w:rPr>
          <w:i/>
        </w:rPr>
        <w:t>red</w:t>
      </w:r>
      <w:bookmarkEnd w:id="26"/>
    </w:p>
    <w:p w:rsidR="004338B5" w:rsidRDefault="00CC38A4" w:rsidP="00EB2795">
      <w:pPr>
        <w:pStyle w:val="QuelleAbbildung"/>
        <w:rPr>
          <w:b w:val="0"/>
          <w:lang w:val="en-US"/>
        </w:rPr>
      </w:pPr>
      <w:r w:rsidRPr="004338B5">
        <w:rPr>
          <w:lang w:val="en-US"/>
        </w:rPr>
        <w:t xml:space="preserve">Source: </w:t>
      </w:r>
      <w:r w:rsidR="000E1264" w:rsidRPr="004338B5">
        <w:rPr>
          <w:b w:val="0"/>
          <w:lang w:val="en-US"/>
        </w:rPr>
        <w:t>Stockholm County Council, 2013</w:t>
      </w:r>
    </w:p>
    <w:p w:rsidR="00484CF8" w:rsidRDefault="00484CF8" w:rsidP="00484CF8">
      <w:pPr>
        <w:spacing w:line="276" w:lineRule="auto"/>
      </w:pPr>
      <w:r>
        <w:t xml:space="preserve">Botkyrka is a highly diverse municipality (see </w:t>
      </w:r>
      <w:r w:rsidR="00A63B92">
        <w:fldChar w:fldCharType="begin"/>
      </w:r>
      <w:r w:rsidR="00A63B92">
        <w:instrText xml:space="preserve"> REF _Ref392094436 \h </w:instrText>
      </w:r>
      <w:r w:rsidR="00A63B92">
        <w:fldChar w:fldCharType="separate"/>
      </w:r>
      <w:r w:rsidR="00664A98">
        <w:t xml:space="preserve">Map </w:t>
      </w:r>
      <w:r w:rsidR="00664A98">
        <w:rPr>
          <w:noProof/>
        </w:rPr>
        <w:t>6</w:t>
      </w:r>
      <w:r w:rsidR="00A63B92">
        <w:fldChar w:fldCharType="end"/>
      </w:r>
      <w:r w:rsidR="00A63B92">
        <w:t xml:space="preserve"> </w:t>
      </w:r>
      <w:r>
        <w:t xml:space="preserve">and </w:t>
      </w:r>
      <w:r>
        <w:fldChar w:fldCharType="begin"/>
      </w:r>
      <w:r>
        <w:instrText xml:space="preserve"> REF _Ref384399502 \h  \* MERGEFORMAT </w:instrText>
      </w:r>
      <w:r>
        <w:fldChar w:fldCharType="separate"/>
      </w:r>
      <w:r w:rsidR="00664A98">
        <w:t xml:space="preserve">Table </w:t>
      </w:r>
      <w:r w:rsidR="00664A98">
        <w:rPr>
          <w:noProof/>
        </w:rPr>
        <w:t>4</w:t>
      </w:r>
      <w:r>
        <w:fldChar w:fldCharType="end"/>
      </w:r>
      <w:r>
        <w:t xml:space="preserve">) and unlike many other cities in Europe, persons with foreign backgrounds tend to mix rather cluster in isolation. In contrast </w:t>
      </w:r>
      <w:r w:rsidRPr="00565E78">
        <w:t>to this diversity, there is a striking difference in the presence of Swedes, something Hårsman (2006</w:t>
      </w:r>
      <w:r>
        <w:t xml:space="preserve">) underlines, “The ethnic variety increases when the fraction of the comparatively large Swedish group decreases.” </w:t>
      </w:r>
    </w:p>
    <w:p w:rsidR="00484CF8" w:rsidRDefault="00484CF8" w:rsidP="00484CF8">
      <w:pPr>
        <w:spacing w:line="276" w:lineRule="auto"/>
      </w:pPr>
      <w:r>
        <w:t>Thus, it appears that more “excluded” areas like northern Botkyrka are in fact quite diverse and inclusive, but the missing piece in the diversity puzzle is Swedes. However, areas with few ethnic Swedes also often have lower education, employment, income and access to Swedish media levels at a regional scale (Interview, 2013).</w:t>
      </w:r>
    </w:p>
    <w:p w:rsidR="00484CF8" w:rsidRPr="006C08BE" w:rsidRDefault="00484CF8" w:rsidP="00484CF8">
      <w:pPr>
        <w:spacing w:line="276" w:lineRule="auto"/>
      </w:pPr>
      <w:r>
        <w:t xml:space="preserve">This trend is evident in Botkyrka, where in 2011, the municipality experienced a net migration of 1 352 people. Within the county, there was a limited decline in population, with a net loss of 47 people, while in Sweden as a whole; there was a net loss of 16 people. Conversely, international net migration was 1 415 (Stockholm County Council, 2013). Increases in the total population share with a foreign background in Botkyrka also result from a birth-rate that is twice as high among people with foreign backgrounds compared to those with Swedish backgrounds. In 2009, 783 children were to people with foreign backgrounds compared to 383 born to ethnically Swedish parents, while in 2011, it was 819 to 351 (ibid.). </w:t>
      </w:r>
    </w:p>
    <w:p w:rsidR="00484CF8" w:rsidRPr="00484CF8" w:rsidRDefault="00484CF8" w:rsidP="00EB2795">
      <w:pPr>
        <w:pStyle w:val="QuelleAbbildung"/>
        <w:rPr>
          <w:b w:val="0"/>
          <w:lang w:val="en-GB"/>
        </w:rPr>
      </w:pPr>
    </w:p>
    <w:p w:rsidR="00A63B92" w:rsidRDefault="00FC4A50" w:rsidP="00A63B92">
      <w:pPr>
        <w:keepNext/>
        <w:spacing w:before="0" w:line="276" w:lineRule="auto"/>
      </w:pPr>
      <w:r>
        <w:rPr>
          <w:noProof/>
          <w:lang w:val="fi-FI" w:eastAsia="fi-FI"/>
        </w:rPr>
        <w:drawing>
          <wp:inline distT="0" distB="0" distL="0" distR="0" wp14:anchorId="1A0E728C" wp14:editId="374D1A6F">
            <wp:extent cx="3733800" cy="3373687"/>
            <wp:effectExtent l="19050" t="1905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tkyrka_Personer_med_utlandsk_bakgrund_efter_alder_antal.png"/>
                    <pic:cNvPicPr/>
                  </pic:nvPicPr>
                  <pic:blipFill rotWithShape="1">
                    <a:blip r:embed="rId26" cstate="print">
                      <a:extLst>
                        <a:ext uri="{28A0092B-C50C-407E-A947-70E740481C1C}">
                          <a14:useLocalDpi xmlns:a14="http://schemas.microsoft.com/office/drawing/2010/main" val="0"/>
                        </a:ext>
                      </a:extLst>
                    </a:blip>
                    <a:srcRect b="23206"/>
                    <a:stretch/>
                  </pic:blipFill>
                  <pic:spPr bwMode="auto">
                    <a:xfrm>
                      <a:off x="0" y="0"/>
                      <a:ext cx="3745087" cy="338388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F272E2" w:rsidRDefault="00A63B92" w:rsidP="00A63B92">
      <w:pPr>
        <w:pStyle w:val="Caption"/>
      </w:pPr>
      <w:bookmarkStart w:id="27" w:name="_Ref392094436"/>
      <w:bookmarkStart w:id="28" w:name="_Toc392094917"/>
      <w:r>
        <w:t xml:space="preserve">Map </w:t>
      </w:r>
      <w:fldSimple w:instr=" SEQ Map \* ARABIC ">
        <w:r w:rsidR="00664A98">
          <w:rPr>
            <w:noProof/>
          </w:rPr>
          <w:t>6</w:t>
        </w:r>
      </w:fldSimple>
      <w:bookmarkEnd w:id="27"/>
      <w:r>
        <w:t xml:space="preserve">: </w:t>
      </w:r>
      <w:r w:rsidRPr="00CD59D7">
        <w:t xml:space="preserve">People with foreign backgrounds </w:t>
      </w:r>
      <w:r>
        <w:t xml:space="preserve">(%) </w:t>
      </w:r>
      <w:r w:rsidRPr="00CD59D7">
        <w:t xml:space="preserve">by age </w:t>
      </w:r>
      <w:r>
        <w:t xml:space="preserve">group in 2009. </w:t>
      </w:r>
      <w:r w:rsidRPr="00ED3CA5">
        <w:rPr>
          <w:i/>
        </w:rPr>
        <w:t>Light yellow</w:t>
      </w:r>
      <w:r>
        <w:t xml:space="preserve"> corresponds to 0-15 years, </w:t>
      </w:r>
      <w:r w:rsidRPr="00ED3CA5">
        <w:rPr>
          <w:i/>
        </w:rPr>
        <w:t>dark yellow</w:t>
      </w:r>
      <w:r>
        <w:t xml:space="preserve"> corresponds to 16-64 years, and </w:t>
      </w:r>
      <w:r w:rsidRPr="00ED3CA5">
        <w:rPr>
          <w:i/>
        </w:rPr>
        <w:t>red</w:t>
      </w:r>
      <w:r>
        <w:t xml:space="preserve"> corresponds to 65 years or more</w:t>
      </w:r>
      <w:bookmarkEnd w:id="28"/>
    </w:p>
    <w:p w:rsidR="00D37090" w:rsidRPr="00DB36A2" w:rsidRDefault="00CD59D7" w:rsidP="004338B5">
      <w:pPr>
        <w:pStyle w:val="QuelleAbbildung"/>
        <w:rPr>
          <w:lang w:val="en-US"/>
        </w:rPr>
      </w:pPr>
      <w:r w:rsidRPr="00DB36A2">
        <w:rPr>
          <w:lang w:val="en-US"/>
        </w:rPr>
        <w:t xml:space="preserve">Source: </w:t>
      </w:r>
      <w:r w:rsidR="000E1264" w:rsidRPr="00DB36A2">
        <w:rPr>
          <w:b w:val="0"/>
          <w:lang w:val="en-US"/>
        </w:rPr>
        <w:t>Stockholm County Council, 2013</w:t>
      </w:r>
    </w:p>
    <w:p w:rsidR="00F272E2" w:rsidRDefault="00F272E2" w:rsidP="00F272E2">
      <w:pPr>
        <w:pStyle w:val="Caption"/>
        <w:keepNext/>
      </w:pPr>
      <w:bookmarkStart w:id="29" w:name="_Ref384399502"/>
      <w:bookmarkStart w:id="30" w:name="_Toc384659384"/>
      <w:r>
        <w:t xml:space="preserve">Table </w:t>
      </w:r>
      <w:fldSimple w:instr=" SEQ Table \* ARABIC ">
        <w:r w:rsidR="00664A98">
          <w:rPr>
            <w:noProof/>
          </w:rPr>
          <w:t>4</w:t>
        </w:r>
      </w:fldSimple>
      <w:bookmarkEnd w:id="29"/>
      <w:r>
        <w:t xml:space="preserve">: </w:t>
      </w:r>
      <w:r w:rsidRPr="002C1F45">
        <w:rPr>
          <w:noProof/>
        </w:rPr>
        <w:t>Population in Botkyrka divided by country of birth 2007-2011</w:t>
      </w:r>
      <w:bookmarkEnd w:id="30"/>
    </w:p>
    <w:tbl>
      <w:tblPr>
        <w:tblStyle w:val="LightGrid1"/>
        <w:tblW w:w="8920" w:type="dxa"/>
        <w:tblLook w:val="04A0" w:firstRow="1" w:lastRow="0" w:firstColumn="1" w:lastColumn="0" w:noHBand="0" w:noVBand="1"/>
      </w:tblPr>
      <w:tblGrid>
        <w:gridCol w:w="4120"/>
        <w:gridCol w:w="960"/>
        <w:gridCol w:w="960"/>
        <w:gridCol w:w="960"/>
        <w:gridCol w:w="960"/>
        <w:gridCol w:w="960"/>
      </w:tblGrid>
      <w:tr w:rsidR="002C1F45" w:rsidRPr="004338B5" w:rsidTr="004338B5">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2C1F45" w:rsidP="002C1F45">
            <w:pPr>
              <w:spacing w:before="0"/>
              <w:jc w:val="left"/>
              <w:rPr>
                <w:rFonts w:cs="Arial"/>
                <w:bCs w:val="0"/>
                <w:color w:val="000000"/>
                <w:sz w:val="19"/>
                <w:szCs w:val="19"/>
                <w:lang w:val="en-US" w:eastAsia="sv-SE"/>
              </w:rPr>
            </w:pPr>
            <w:r w:rsidRPr="004338B5">
              <w:rPr>
                <w:rFonts w:cs="Arial"/>
                <w:bCs w:val="0"/>
                <w:color w:val="000000"/>
                <w:sz w:val="19"/>
                <w:szCs w:val="19"/>
                <w:lang w:val="en-US" w:eastAsia="sv-SE"/>
              </w:rPr>
              <w:t> </w:t>
            </w:r>
          </w:p>
        </w:tc>
        <w:tc>
          <w:tcPr>
            <w:tcW w:w="960" w:type="dxa"/>
            <w:noWrap/>
            <w:hideMark/>
          </w:tcPr>
          <w:p w:rsidR="002C1F45" w:rsidRPr="004338B5" w:rsidRDefault="002C1F45" w:rsidP="002C1F45">
            <w:pPr>
              <w:spacing w:before="0"/>
              <w:jc w:val="right"/>
              <w:cnfStyle w:val="100000000000" w:firstRow="1" w:lastRow="0" w:firstColumn="0" w:lastColumn="0" w:oddVBand="0" w:evenVBand="0" w:oddHBand="0" w:evenHBand="0" w:firstRowFirstColumn="0" w:firstRowLastColumn="0" w:lastRowFirstColumn="0" w:lastRowLastColumn="0"/>
              <w:rPr>
                <w:rFonts w:cs="Arial"/>
                <w:bCs w:val="0"/>
                <w:color w:val="000000"/>
                <w:sz w:val="19"/>
                <w:szCs w:val="19"/>
                <w:lang w:val="sv-SE" w:eastAsia="sv-SE"/>
              </w:rPr>
            </w:pPr>
            <w:r w:rsidRPr="004338B5">
              <w:rPr>
                <w:rFonts w:cs="Arial"/>
                <w:bCs w:val="0"/>
                <w:color w:val="000000"/>
                <w:sz w:val="19"/>
                <w:szCs w:val="19"/>
                <w:lang w:val="sv-SE" w:eastAsia="sv-SE"/>
              </w:rPr>
              <w:t>2007</w:t>
            </w:r>
          </w:p>
        </w:tc>
        <w:tc>
          <w:tcPr>
            <w:tcW w:w="960" w:type="dxa"/>
            <w:noWrap/>
            <w:hideMark/>
          </w:tcPr>
          <w:p w:rsidR="002C1F45" w:rsidRPr="004338B5" w:rsidRDefault="002C1F45" w:rsidP="002C1F45">
            <w:pPr>
              <w:spacing w:before="0"/>
              <w:jc w:val="right"/>
              <w:cnfStyle w:val="100000000000" w:firstRow="1" w:lastRow="0" w:firstColumn="0" w:lastColumn="0" w:oddVBand="0" w:evenVBand="0" w:oddHBand="0" w:evenHBand="0" w:firstRowFirstColumn="0" w:firstRowLastColumn="0" w:lastRowFirstColumn="0" w:lastRowLastColumn="0"/>
              <w:rPr>
                <w:rFonts w:cs="Arial"/>
                <w:bCs w:val="0"/>
                <w:color w:val="000000"/>
                <w:sz w:val="19"/>
                <w:szCs w:val="19"/>
                <w:lang w:val="sv-SE" w:eastAsia="sv-SE"/>
              </w:rPr>
            </w:pPr>
            <w:r w:rsidRPr="004338B5">
              <w:rPr>
                <w:rFonts w:cs="Arial"/>
                <w:bCs w:val="0"/>
                <w:color w:val="000000"/>
                <w:sz w:val="19"/>
                <w:szCs w:val="19"/>
                <w:lang w:val="sv-SE" w:eastAsia="sv-SE"/>
              </w:rPr>
              <w:t>2008</w:t>
            </w:r>
          </w:p>
        </w:tc>
        <w:tc>
          <w:tcPr>
            <w:tcW w:w="960" w:type="dxa"/>
            <w:noWrap/>
            <w:hideMark/>
          </w:tcPr>
          <w:p w:rsidR="002C1F45" w:rsidRPr="004338B5" w:rsidRDefault="002C1F45" w:rsidP="002C1F45">
            <w:pPr>
              <w:spacing w:before="0"/>
              <w:jc w:val="right"/>
              <w:cnfStyle w:val="100000000000" w:firstRow="1" w:lastRow="0" w:firstColumn="0" w:lastColumn="0" w:oddVBand="0" w:evenVBand="0" w:oddHBand="0" w:evenHBand="0" w:firstRowFirstColumn="0" w:firstRowLastColumn="0" w:lastRowFirstColumn="0" w:lastRowLastColumn="0"/>
              <w:rPr>
                <w:rFonts w:cs="Arial"/>
                <w:bCs w:val="0"/>
                <w:color w:val="000000"/>
                <w:sz w:val="19"/>
                <w:szCs w:val="19"/>
                <w:lang w:val="sv-SE" w:eastAsia="sv-SE"/>
              </w:rPr>
            </w:pPr>
            <w:r w:rsidRPr="004338B5">
              <w:rPr>
                <w:rFonts w:cs="Arial"/>
                <w:bCs w:val="0"/>
                <w:color w:val="000000"/>
                <w:sz w:val="19"/>
                <w:szCs w:val="19"/>
                <w:lang w:val="sv-SE" w:eastAsia="sv-SE"/>
              </w:rPr>
              <w:t>2009</w:t>
            </w:r>
          </w:p>
        </w:tc>
        <w:tc>
          <w:tcPr>
            <w:tcW w:w="960" w:type="dxa"/>
            <w:noWrap/>
            <w:hideMark/>
          </w:tcPr>
          <w:p w:rsidR="002C1F45" w:rsidRPr="004338B5" w:rsidRDefault="002C1F45" w:rsidP="002C1F45">
            <w:pPr>
              <w:spacing w:before="0"/>
              <w:jc w:val="right"/>
              <w:cnfStyle w:val="100000000000" w:firstRow="1" w:lastRow="0" w:firstColumn="0" w:lastColumn="0" w:oddVBand="0" w:evenVBand="0" w:oddHBand="0" w:evenHBand="0" w:firstRowFirstColumn="0" w:firstRowLastColumn="0" w:lastRowFirstColumn="0" w:lastRowLastColumn="0"/>
              <w:rPr>
                <w:rFonts w:cs="Arial"/>
                <w:bCs w:val="0"/>
                <w:color w:val="000000"/>
                <w:sz w:val="19"/>
                <w:szCs w:val="19"/>
                <w:lang w:val="sv-SE" w:eastAsia="sv-SE"/>
              </w:rPr>
            </w:pPr>
            <w:r w:rsidRPr="004338B5">
              <w:rPr>
                <w:rFonts w:cs="Arial"/>
                <w:bCs w:val="0"/>
                <w:color w:val="000000"/>
                <w:sz w:val="19"/>
                <w:szCs w:val="19"/>
                <w:lang w:val="sv-SE" w:eastAsia="sv-SE"/>
              </w:rPr>
              <w:t>2010</w:t>
            </w:r>
          </w:p>
        </w:tc>
        <w:tc>
          <w:tcPr>
            <w:tcW w:w="960" w:type="dxa"/>
            <w:noWrap/>
            <w:hideMark/>
          </w:tcPr>
          <w:p w:rsidR="002C1F45" w:rsidRPr="004338B5" w:rsidRDefault="002C1F45" w:rsidP="002C1F45">
            <w:pPr>
              <w:spacing w:before="0"/>
              <w:jc w:val="right"/>
              <w:cnfStyle w:val="100000000000" w:firstRow="1" w:lastRow="0" w:firstColumn="0" w:lastColumn="0" w:oddVBand="0" w:evenVBand="0" w:oddHBand="0" w:evenHBand="0" w:firstRowFirstColumn="0" w:firstRowLastColumn="0" w:lastRowFirstColumn="0" w:lastRowLastColumn="0"/>
              <w:rPr>
                <w:rFonts w:cs="Arial"/>
                <w:bCs w:val="0"/>
                <w:color w:val="000000"/>
                <w:sz w:val="19"/>
                <w:szCs w:val="19"/>
                <w:lang w:val="sv-SE" w:eastAsia="sv-SE"/>
              </w:rPr>
            </w:pPr>
            <w:r w:rsidRPr="004338B5">
              <w:rPr>
                <w:rFonts w:cs="Arial"/>
                <w:bCs w:val="0"/>
                <w:color w:val="000000"/>
                <w:sz w:val="19"/>
                <w:szCs w:val="19"/>
                <w:lang w:val="sv-SE" w:eastAsia="sv-SE"/>
              </w:rPr>
              <w:t>2011</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Sweden</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51174</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51371</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51570</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51839</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52387</w:t>
            </w:r>
          </w:p>
        </w:tc>
      </w:tr>
      <w:tr w:rsidR="002C1F45" w:rsidRPr="004338B5" w:rsidTr="004338B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2C1F45" w:rsidP="002C1F4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 xml:space="preserve">Nordic Countries except Sweden </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4052</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3925</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3799</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3702</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3646</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en-US" w:eastAsia="sv-SE"/>
              </w:rPr>
            </w:pPr>
            <w:r w:rsidRPr="004338B5">
              <w:rPr>
                <w:rFonts w:cs="Arial"/>
                <w:bCs w:val="0"/>
                <w:color w:val="000000"/>
                <w:sz w:val="19"/>
                <w:szCs w:val="19"/>
                <w:lang w:val="en-US" w:eastAsia="sv-SE"/>
              </w:rPr>
              <w:t>EU27 except  Nordic countries</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4244</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4724</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4998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5238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5576</w:t>
            </w:r>
          </w:p>
        </w:tc>
      </w:tr>
      <w:tr w:rsidR="002C1F45" w:rsidRPr="004338B5" w:rsidTr="004338B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92558C" w:rsidP="002C1F45">
            <w:pPr>
              <w:spacing w:before="0" w:line="240" w:lineRule="auto"/>
              <w:jc w:val="left"/>
              <w:rPr>
                <w:rFonts w:cs="Arial"/>
                <w:bCs w:val="0"/>
                <w:color w:val="000000"/>
                <w:sz w:val="19"/>
                <w:szCs w:val="19"/>
                <w:lang w:val="en-US" w:eastAsia="sv-SE"/>
              </w:rPr>
            </w:pPr>
            <w:r w:rsidRPr="004338B5">
              <w:rPr>
                <w:rFonts w:cs="Arial"/>
                <w:bCs w:val="0"/>
                <w:color w:val="000000"/>
                <w:sz w:val="19"/>
                <w:szCs w:val="19"/>
                <w:lang w:val="en-US" w:eastAsia="sv-SE"/>
              </w:rPr>
              <w:t>Europe</w:t>
            </w:r>
            <w:r w:rsidR="002C1F45" w:rsidRPr="004338B5">
              <w:rPr>
                <w:rFonts w:cs="Arial"/>
                <w:bCs w:val="0"/>
                <w:color w:val="000000"/>
                <w:sz w:val="19"/>
                <w:szCs w:val="19"/>
                <w:lang w:val="en-US" w:eastAsia="sv-SE"/>
              </w:rPr>
              <w:t xml:space="preserve"> without EU27 and Nordic countries</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6220</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6366</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6569</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6820</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7079</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Africa</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2548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2655</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2930</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3179</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3493</w:t>
            </w:r>
          </w:p>
        </w:tc>
      </w:tr>
      <w:tr w:rsidR="002C1F45" w:rsidRPr="004338B5" w:rsidTr="004338B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2C1F45" w:rsidP="002C1F4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Asia</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8311</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8483</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8764</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9219</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9810</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North America</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364</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377</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385</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385</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402</w:t>
            </w:r>
          </w:p>
        </w:tc>
      </w:tr>
      <w:tr w:rsidR="002C1F45" w:rsidRPr="004338B5" w:rsidTr="004338B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2C1F45" w:rsidP="002C1F4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South America</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2079</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2113</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2133</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2173</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2232</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Oceania</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28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30</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34</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37</w:t>
            </w:r>
          </w:p>
        </w:tc>
      </w:tr>
      <w:tr w:rsidR="002C1F45" w:rsidRPr="004338B5" w:rsidTr="004338B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120" w:type="dxa"/>
            <w:noWrap/>
            <w:hideMark/>
          </w:tcPr>
          <w:p w:rsidR="002C1F45" w:rsidRPr="004338B5" w:rsidRDefault="002C1F45" w:rsidP="002C1F4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Unknown</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11</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13</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17</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19</w:t>
            </w:r>
          </w:p>
        </w:tc>
        <w:tc>
          <w:tcPr>
            <w:tcW w:w="960" w:type="dxa"/>
            <w:noWrap/>
            <w:hideMark/>
          </w:tcPr>
          <w:p w:rsidR="002C1F45" w:rsidRPr="004338B5" w:rsidRDefault="002C1F45" w:rsidP="002C1F45">
            <w:pPr>
              <w:spacing w:before="0" w:line="240" w:lineRule="auto"/>
              <w:jc w:val="right"/>
              <w:cnfStyle w:val="000000010000" w:firstRow="0" w:lastRow="0" w:firstColumn="0" w:lastColumn="0" w:oddVBand="0" w:evenVBand="0" w:oddHBand="0" w:evenHBand="1"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15</w:t>
            </w:r>
          </w:p>
        </w:tc>
      </w:tr>
      <w:tr w:rsidR="002C1F45" w:rsidRPr="004338B5" w:rsidTr="004338B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120" w:type="dxa"/>
            <w:shd w:val="clear" w:color="auto" w:fill="D9D9D9" w:themeFill="background1" w:themeFillShade="D9"/>
            <w:noWrap/>
            <w:hideMark/>
          </w:tcPr>
          <w:p w:rsidR="002C1F45" w:rsidRPr="004338B5" w:rsidRDefault="002C1F45" w:rsidP="004338B5">
            <w:pPr>
              <w:spacing w:before="0" w:line="240" w:lineRule="auto"/>
              <w:jc w:val="left"/>
              <w:rPr>
                <w:rFonts w:cs="Arial"/>
                <w:bCs w:val="0"/>
                <w:color w:val="000000"/>
                <w:sz w:val="19"/>
                <w:szCs w:val="19"/>
                <w:lang w:val="sv-SE" w:eastAsia="sv-SE"/>
              </w:rPr>
            </w:pPr>
            <w:r w:rsidRPr="004338B5">
              <w:rPr>
                <w:rFonts w:cs="Arial"/>
                <w:bCs w:val="0"/>
                <w:color w:val="000000"/>
                <w:sz w:val="19"/>
                <w:szCs w:val="19"/>
                <w:lang w:val="sv-SE" w:eastAsia="sv-SE"/>
              </w:rPr>
              <w:t>TOTAL</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79031</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80055</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81195</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82608</w:t>
            </w:r>
          </w:p>
        </w:tc>
        <w:tc>
          <w:tcPr>
            <w:tcW w:w="960" w:type="dxa"/>
            <w:shd w:val="clear" w:color="auto" w:fill="D9D9D9" w:themeFill="background1" w:themeFillShade="D9"/>
            <w:noWrap/>
            <w:hideMark/>
          </w:tcPr>
          <w:p w:rsidR="002C1F45" w:rsidRPr="004338B5" w:rsidRDefault="002C1F45" w:rsidP="004338B5">
            <w:pPr>
              <w:spacing w:before="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9"/>
                <w:szCs w:val="19"/>
                <w:lang w:val="sv-SE" w:eastAsia="sv-SE"/>
              </w:rPr>
            </w:pPr>
            <w:r w:rsidRPr="004338B5">
              <w:rPr>
                <w:rFonts w:cs="Arial"/>
                <w:color w:val="000000"/>
                <w:sz w:val="19"/>
                <w:szCs w:val="19"/>
                <w:lang w:val="sv-SE" w:eastAsia="sv-SE"/>
              </w:rPr>
              <w:t>84677</w:t>
            </w:r>
          </w:p>
        </w:tc>
      </w:tr>
    </w:tbl>
    <w:p w:rsidR="00965ADE" w:rsidRDefault="00C21DD9" w:rsidP="004338B5">
      <w:pPr>
        <w:pStyle w:val="QuelleAbbildung"/>
        <w:rPr>
          <w:b w:val="0"/>
        </w:rPr>
      </w:pPr>
      <w:r w:rsidRPr="004338B5">
        <w:rPr>
          <w:noProof/>
        </w:rPr>
        <w:t>Source</w:t>
      </w:r>
      <w:r w:rsidRPr="002C1F45">
        <w:rPr>
          <w:i/>
          <w:noProof/>
        </w:rPr>
        <w:t xml:space="preserve">: </w:t>
      </w:r>
      <w:r w:rsidR="000E1264" w:rsidRPr="004338B5">
        <w:rPr>
          <w:b w:val="0"/>
        </w:rPr>
        <w:t>Stockholm County Council, 2013</w:t>
      </w:r>
    </w:p>
    <w:p w:rsidR="00544617" w:rsidRPr="00544617" w:rsidRDefault="00544617" w:rsidP="004338B5">
      <w:pPr>
        <w:pStyle w:val="QuelleAbbildung"/>
        <w:rPr>
          <w:i/>
          <w:noProof/>
          <w:sz w:val="10"/>
          <w:szCs w:val="10"/>
        </w:rPr>
      </w:pPr>
    </w:p>
    <w:p w:rsidR="00E6641F" w:rsidRPr="00261994" w:rsidRDefault="00786DFA" w:rsidP="00083542">
      <w:pPr>
        <w:pStyle w:val="Heading2"/>
      </w:pPr>
      <w:bookmarkStart w:id="31" w:name="_Toc384659367"/>
      <w:r>
        <w:t>Built environment</w:t>
      </w:r>
      <w:bookmarkEnd w:id="31"/>
    </w:p>
    <w:p w:rsidR="00AE279D" w:rsidRDefault="002F5419" w:rsidP="00484CF8">
      <w:pPr>
        <w:spacing w:line="276" w:lineRule="auto"/>
        <w:rPr>
          <w:lang w:val="en-CA"/>
        </w:rPr>
      </w:pPr>
      <w:r w:rsidRPr="00377E34">
        <w:rPr>
          <w:lang w:val="en-CA"/>
        </w:rPr>
        <w:t xml:space="preserve">In addition to the socioeconomic </w:t>
      </w:r>
      <w:r w:rsidR="00170A28">
        <w:rPr>
          <w:lang w:val="en-CA"/>
        </w:rPr>
        <w:t xml:space="preserve">and ethnic </w:t>
      </w:r>
      <w:r w:rsidRPr="00377E34">
        <w:rPr>
          <w:lang w:val="en-CA"/>
        </w:rPr>
        <w:t xml:space="preserve">elements discussed above, a number of physical dimensions </w:t>
      </w:r>
      <w:r w:rsidR="00DE376D">
        <w:rPr>
          <w:lang w:val="en-CA"/>
        </w:rPr>
        <w:t>influence</w:t>
      </w:r>
      <w:r w:rsidRPr="00377E34">
        <w:rPr>
          <w:lang w:val="en-CA"/>
        </w:rPr>
        <w:t xml:space="preserve"> poverty and social exclusion in Botkyrka. While there </w:t>
      </w:r>
      <w:r w:rsidRPr="00377E34">
        <w:rPr>
          <w:lang w:val="en-CA"/>
        </w:rPr>
        <w:lastRenderedPageBreak/>
        <w:t>are a diverse range of factors implicated in this complex issue, the physical aspects central to poverty and social exclusion identified during the course of this study hav</w:t>
      </w:r>
      <w:r w:rsidR="00E12480">
        <w:rPr>
          <w:lang w:val="en-CA"/>
        </w:rPr>
        <w:t>e been transportation</w:t>
      </w:r>
      <w:r w:rsidR="000A3327">
        <w:rPr>
          <w:lang w:val="en-CA"/>
        </w:rPr>
        <w:t>, built form</w:t>
      </w:r>
      <w:r w:rsidR="00E12480">
        <w:rPr>
          <w:lang w:val="en-CA"/>
        </w:rPr>
        <w:t xml:space="preserve"> </w:t>
      </w:r>
      <w:r w:rsidRPr="00377E34">
        <w:rPr>
          <w:lang w:val="en-CA"/>
        </w:rPr>
        <w:t xml:space="preserve">and housing. To </w:t>
      </w:r>
      <w:r w:rsidR="001D0130" w:rsidRPr="00377E34">
        <w:rPr>
          <w:lang w:val="en-CA"/>
        </w:rPr>
        <w:t>this end, urban planning is one field that can help to improve the challenges of segregation.</w:t>
      </w:r>
    </w:p>
    <w:p w:rsidR="000C5450" w:rsidRDefault="00432AA3" w:rsidP="00484CF8">
      <w:pPr>
        <w:spacing w:line="276" w:lineRule="auto"/>
      </w:pPr>
      <w:r>
        <w:rPr>
          <w:lang w:val="en-CA"/>
        </w:rPr>
        <w:t xml:space="preserve">Looking at transportation there </w:t>
      </w:r>
      <w:r w:rsidR="000C5450">
        <w:rPr>
          <w:lang w:val="en-CA"/>
        </w:rPr>
        <w:t>are clear patterns of</w:t>
      </w:r>
      <w:r>
        <w:rPr>
          <w:lang w:val="en-CA"/>
        </w:rPr>
        <w:t xml:space="preserve"> </w:t>
      </w:r>
      <w:r w:rsidR="000C5450">
        <w:t>s</w:t>
      </w:r>
      <w:r>
        <w:t xml:space="preserve">egregation along ethnic and </w:t>
      </w:r>
      <w:r w:rsidR="00170A28">
        <w:t>socioeconomic</w:t>
      </w:r>
      <w:r>
        <w:t xml:space="preserve"> lines in the southwest of the Stockholm </w:t>
      </w:r>
      <w:r w:rsidR="00844738">
        <w:t>County</w:t>
      </w:r>
      <w:r w:rsidR="000C5450">
        <w:t>, including Botkyrka</w:t>
      </w:r>
      <w:r>
        <w:t>. A</w:t>
      </w:r>
      <w:r w:rsidR="00FF7B5F">
        <w:t>s noted during one interview, “m</w:t>
      </w:r>
      <w:r>
        <w:t>obility separation starts at Liljeholmen (a key interchange).” From there, travellers can choose between the tram, which runs in a half circle through Stockholm’s inner suburbs, or a fork in the “R</w:t>
      </w:r>
      <w:r w:rsidR="000C5450">
        <w:t>ed Line” subway – to either Fruä</w:t>
      </w:r>
      <w:r>
        <w:t>ngen or Norsborg. Heading southwest on the Red Line subway towards Norsborg, p</w:t>
      </w:r>
      <w:r w:rsidR="000C5450">
        <w:t>assengers eventually reach Bredäng. The area from Bredä</w:t>
      </w:r>
      <w:r>
        <w:t xml:space="preserve">ng to Norsborg </w:t>
      </w:r>
      <w:r w:rsidRPr="002751BB">
        <w:t>(see</w:t>
      </w:r>
      <w:r w:rsidR="00484CF8">
        <w:t xml:space="preserve"> </w:t>
      </w:r>
      <w:r w:rsidR="00484CF8">
        <w:fldChar w:fldCharType="begin"/>
      </w:r>
      <w:r w:rsidR="00484CF8">
        <w:instrText xml:space="preserve"> REF _Ref384658474 \h </w:instrText>
      </w:r>
      <w:r w:rsidR="00484CF8">
        <w:fldChar w:fldCharType="separate"/>
      </w:r>
      <w:r w:rsidR="00664A98">
        <w:t xml:space="preserve">Figure </w:t>
      </w:r>
      <w:r w:rsidR="00664A98">
        <w:rPr>
          <w:noProof/>
        </w:rPr>
        <w:t>4</w:t>
      </w:r>
      <w:r w:rsidR="00484CF8">
        <w:fldChar w:fldCharType="end"/>
      </w:r>
      <w:r>
        <w:t xml:space="preserve">) consists of approximately 200 000 people and there is a fairly consistent demographic makeup in this corridor. What’s striking is the high percentage of people with a foreign background in the area, which is likely among the highest concentrations of people with backgrounds in developing countries anywhere in Europe (Interview, 2013). </w:t>
      </w:r>
      <w:r w:rsidR="001A7AA1">
        <w:t xml:space="preserve">Furthermore, persons living in Botkyrka along the red line, such as Fitja, Alby, Hallunda and Norsborg, are spatially separated from </w:t>
      </w:r>
      <w:r w:rsidR="008479EA">
        <w:t xml:space="preserve">the wealthier areas of Botkyrka, </w:t>
      </w:r>
      <w:r w:rsidR="00FF7B5F">
        <w:t xml:space="preserve">along the suburban railway </w:t>
      </w:r>
      <w:r w:rsidR="00FF7B5F" w:rsidRPr="00FF7B5F">
        <w:t>(</w:t>
      </w:r>
      <w:r w:rsidR="008479EA" w:rsidRPr="00FF7B5F">
        <w:t>Pendeltåg</w:t>
      </w:r>
      <w:r w:rsidR="00FF7B5F" w:rsidRPr="00FF7B5F">
        <w:t>)</w:t>
      </w:r>
      <w:r w:rsidR="008479EA" w:rsidRPr="00FF7B5F">
        <w:t xml:space="preserve"> (</w:t>
      </w:r>
      <w:r w:rsidR="00544617">
        <w:t>s</w:t>
      </w:r>
      <w:r w:rsidR="000E1264" w:rsidRPr="00FF7B5F">
        <w:t>ee</w:t>
      </w:r>
      <w:r w:rsidR="00544617">
        <w:t xml:space="preserve"> </w:t>
      </w:r>
      <w:r w:rsidR="0066793D">
        <w:fldChar w:fldCharType="begin"/>
      </w:r>
      <w:r w:rsidR="0066793D">
        <w:instrText xml:space="preserve"> REF _Ref384658474 \h </w:instrText>
      </w:r>
      <w:r w:rsidR="0066793D">
        <w:fldChar w:fldCharType="separate"/>
      </w:r>
      <w:r w:rsidR="00664A98">
        <w:t xml:space="preserve">Figure </w:t>
      </w:r>
      <w:r w:rsidR="00664A98">
        <w:rPr>
          <w:noProof/>
        </w:rPr>
        <w:t>4</w:t>
      </w:r>
      <w:r w:rsidR="0066793D">
        <w:fldChar w:fldCharType="end"/>
      </w:r>
      <w:r w:rsidR="0066793D">
        <w:t>).</w:t>
      </w:r>
    </w:p>
    <w:p w:rsidR="00F37B9B" w:rsidRDefault="00E12480" w:rsidP="00484CF8">
      <w:pPr>
        <w:spacing w:line="276" w:lineRule="auto"/>
      </w:pPr>
      <w:r>
        <w:t>The same patterns of segregation observed along transportation lines can be observed along housing forms</w:t>
      </w:r>
      <w:r w:rsidR="00F37B9B">
        <w:t xml:space="preserve"> and tenureship</w:t>
      </w:r>
      <w:r w:rsidR="003F184C">
        <w:t xml:space="preserve"> (see</w:t>
      </w:r>
      <w:r w:rsidR="0066793D">
        <w:t xml:space="preserve"> </w:t>
      </w:r>
      <w:r w:rsidR="0066793D">
        <w:fldChar w:fldCharType="begin"/>
      </w:r>
      <w:r w:rsidR="0066793D">
        <w:instrText xml:space="preserve"> REF _Ref392094584 \h </w:instrText>
      </w:r>
      <w:r w:rsidR="0066793D">
        <w:fldChar w:fldCharType="separate"/>
      </w:r>
      <w:r w:rsidR="00664A98">
        <w:t xml:space="preserve">Map </w:t>
      </w:r>
      <w:r w:rsidR="00664A98">
        <w:rPr>
          <w:noProof/>
        </w:rPr>
        <w:t>7</w:t>
      </w:r>
      <w:r w:rsidR="0066793D">
        <w:fldChar w:fldCharType="end"/>
      </w:r>
      <w:r>
        <w:t xml:space="preserve">). The Northeast part of the Stockholm </w:t>
      </w:r>
      <w:r w:rsidR="00A6680F">
        <w:t>C</w:t>
      </w:r>
      <w:r w:rsidR="00844738">
        <w:t>ounty</w:t>
      </w:r>
      <w:r>
        <w:t xml:space="preserve"> is in general characterised by higher socioeconomic status than the south-west parts of the </w:t>
      </w:r>
      <w:r w:rsidR="00844738">
        <w:t>county</w:t>
      </w:r>
      <w:r>
        <w:t xml:space="preserve">, including Botkyrka. Concentration of ethnic white Swedes is also more prominent in the </w:t>
      </w:r>
      <w:r w:rsidR="00F37B9B">
        <w:t>northeast</w:t>
      </w:r>
      <w:r>
        <w:t xml:space="preserve"> part com</w:t>
      </w:r>
      <w:r w:rsidR="003F184C">
        <w:t xml:space="preserve">pared to the southwest. In </w:t>
      </w:r>
      <w:r w:rsidR="0066793D">
        <w:fldChar w:fldCharType="begin"/>
      </w:r>
      <w:r w:rsidR="0066793D">
        <w:instrText xml:space="preserve"> REF _Ref392094584 \h </w:instrText>
      </w:r>
      <w:r w:rsidR="0066793D">
        <w:fldChar w:fldCharType="separate"/>
      </w:r>
      <w:r w:rsidR="00664A98">
        <w:t xml:space="preserve">Map </w:t>
      </w:r>
      <w:r w:rsidR="00664A98">
        <w:rPr>
          <w:noProof/>
        </w:rPr>
        <w:t>7</w:t>
      </w:r>
      <w:r w:rsidR="0066793D">
        <w:fldChar w:fldCharType="end"/>
      </w:r>
      <w:r w:rsidR="0066793D">
        <w:t xml:space="preserve"> </w:t>
      </w:r>
      <w:r>
        <w:t xml:space="preserve">this division can also clearly be observed regarding </w:t>
      </w:r>
      <w:r w:rsidR="00F37B9B">
        <w:t xml:space="preserve">housing form and </w:t>
      </w:r>
      <w:r>
        <w:t xml:space="preserve">tenure ship. </w:t>
      </w:r>
      <w:r w:rsidR="00F37B9B">
        <w:t xml:space="preserve">The more modernist blocks, often characterised by rental public housing is more prominent in Botkyrka and Södertälje, compared to Danderyd, Vallentuna and Täby where single houses and villas (most often owner occupied) are more common. This is well illustrated by the fact that </w:t>
      </w:r>
      <w:r w:rsidR="00F37B9B" w:rsidRPr="000D55DC">
        <w:t>nearly 45%</w:t>
      </w:r>
      <w:r w:rsidR="00F37B9B">
        <w:t xml:space="preserve"> of the dwelling stock in Botkyrka is public housing, in contrast with the more affluent and ethnic white suburbs of Täby and Vallentuna where the rates are 8.6% and 5.7% respectively (</w:t>
      </w:r>
      <w:r w:rsidR="000E1264">
        <w:t>Hå</w:t>
      </w:r>
      <w:r w:rsidR="000D55DC">
        <w:t>rsman, 2006</w:t>
      </w:r>
      <w:r w:rsidR="00F37B9B">
        <w:t>).</w:t>
      </w:r>
    </w:p>
    <w:p w:rsidR="008479EA" w:rsidRDefault="00E12480" w:rsidP="00484CF8">
      <w:pPr>
        <w:spacing w:line="276" w:lineRule="auto"/>
        <w:rPr>
          <w:lang w:val="en-US"/>
        </w:rPr>
      </w:pPr>
      <w:r>
        <w:t xml:space="preserve">However, it is not enough to </w:t>
      </w:r>
      <w:r w:rsidR="00F37B9B">
        <w:t xml:space="preserve">look at the </w:t>
      </w:r>
      <w:r w:rsidR="00844738">
        <w:t>county</w:t>
      </w:r>
      <w:r w:rsidR="00F37B9B">
        <w:t xml:space="preserve"> level. Even on municipal level this separation is visible. Within Botkyrka, there is a  clear</w:t>
      </w:r>
      <w:r w:rsidR="008479EA">
        <w:t xml:space="preserve"> difference in income between areas predominantly characterized by villas and low rise multi-family dwellings</w:t>
      </w:r>
      <w:r w:rsidR="00F37B9B">
        <w:t xml:space="preserve"> (often owner occupied)</w:t>
      </w:r>
      <w:r w:rsidR="008479EA">
        <w:t xml:space="preserve"> and those that are largely composed of modernist apartment blocks</w:t>
      </w:r>
      <w:r w:rsidR="00F37B9B">
        <w:t xml:space="preserve"> (often public housing)</w:t>
      </w:r>
      <w:r w:rsidR="008479EA">
        <w:t xml:space="preserve">. This is evident in the contrast between higher income Tumba (and Southern Botkyrka more generally), where the built form fits primarily in the former description, and Hallunda-Norsborg (and Northern Botkyrka more generally), where the built form is chiefly defined by the latter. More striking, this variation is also evident at the sub-district level in Hallunda-Norsborg. At this scale, the greatest wealth is found in Slagsta, a neighbourhood that is primarily made up of single family dwellings, in contrast with lower income levels found in the modernist blocks of Norsborg. One interviewee described how it was </w:t>
      </w:r>
      <w:r w:rsidR="008479EA">
        <w:rPr>
          <w:lang w:val="en-US"/>
        </w:rPr>
        <w:t>common for</w:t>
      </w:r>
      <w:r w:rsidR="008479EA" w:rsidRPr="00704A7A">
        <w:rPr>
          <w:lang w:val="en-US"/>
        </w:rPr>
        <w:t xml:space="preserve"> people </w:t>
      </w:r>
      <w:r w:rsidR="008479EA">
        <w:rPr>
          <w:lang w:val="en-US"/>
        </w:rPr>
        <w:t xml:space="preserve">to </w:t>
      </w:r>
      <w:r w:rsidR="008479EA" w:rsidRPr="00704A7A">
        <w:rPr>
          <w:lang w:val="en-US"/>
        </w:rPr>
        <w:t>move from Norsborg to Slagsta</w:t>
      </w:r>
      <w:r w:rsidR="008479EA">
        <w:rPr>
          <w:lang w:val="en-US"/>
        </w:rPr>
        <w:t xml:space="preserve"> as their socioeconomic position improved</w:t>
      </w:r>
      <w:r w:rsidR="008479EA" w:rsidRPr="00704A7A">
        <w:rPr>
          <w:lang w:val="en-US"/>
        </w:rPr>
        <w:t xml:space="preserve">. </w:t>
      </w:r>
      <w:r w:rsidR="008479EA">
        <w:rPr>
          <w:lang w:val="en-US"/>
        </w:rPr>
        <w:t>They noted that many</w:t>
      </w:r>
      <w:r w:rsidR="008479EA" w:rsidRPr="00704A7A">
        <w:rPr>
          <w:lang w:val="en-US"/>
        </w:rPr>
        <w:t xml:space="preserve"> people want to stay in the area </w:t>
      </w:r>
      <w:r w:rsidR="008479EA">
        <w:rPr>
          <w:lang w:val="en-US"/>
        </w:rPr>
        <w:t>throughout their “</w:t>
      </w:r>
      <w:r w:rsidR="008479EA" w:rsidRPr="00704A7A">
        <w:rPr>
          <w:lang w:val="en-US"/>
        </w:rPr>
        <w:t>dwelling career”</w:t>
      </w:r>
      <w:r w:rsidR="008479EA">
        <w:rPr>
          <w:lang w:val="en-US"/>
        </w:rPr>
        <w:t>, including many Christian</w:t>
      </w:r>
      <w:r w:rsidR="008479EA" w:rsidRPr="00704A7A">
        <w:rPr>
          <w:lang w:val="en-US"/>
        </w:rPr>
        <w:t xml:space="preserve"> Syrians who are connected to NGOs and to the church and have a strong </w:t>
      </w:r>
      <w:r w:rsidR="008479EA" w:rsidRPr="00704A7A">
        <w:rPr>
          <w:lang w:val="en-US"/>
        </w:rPr>
        <w:lastRenderedPageBreak/>
        <w:t xml:space="preserve">local identity. </w:t>
      </w:r>
      <w:r w:rsidR="008479EA">
        <w:rPr>
          <w:lang w:val="en-US"/>
        </w:rPr>
        <w:t>“</w:t>
      </w:r>
      <w:r w:rsidR="008479EA" w:rsidRPr="00704A7A">
        <w:rPr>
          <w:lang w:val="en-US"/>
        </w:rPr>
        <w:t>They want to stay in the ar</w:t>
      </w:r>
      <w:r w:rsidR="00FF7B5F">
        <w:rPr>
          <w:lang w:val="en-US"/>
        </w:rPr>
        <w:t>ea but move to something better</w:t>
      </w:r>
      <w:r w:rsidR="008479EA">
        <w:rPr>
          <w:lang w:val="en-US"/>
        </w:rPr>
        <w:t>” (Interview, 2013).</w:t>
      </w:r>
    </w:p>
    <w:p w:rsidR="00484CF8" w:rsidRPr="00484CF8" w:rsidRDefault="00484CF8" w:rsidP="00484CF8">
      <w:pPr>
        <w:spacing w:line="276" w:lineRule="auto"/>
        <w:rPr>
          <w:sz w:val="10"/>
          <w:szCs w:val="10"/>
          <w:lang w:val="en-US"/>
        </w:rPr>
      </w:pPr>
    </w:p>
    <w:p w:rsidR="00484CF8" w:rsidRDefault="00484CF8" w:rsidP="00484CF8">
      <w:pPr>
        <w:keepNext/>
      </w:pPr>
      <w:r>
        <w:rPr>
          <w:noProof/>
          <w:lang w:val="fi-FI" w:eastAsia="fi-FI"/>
        </w:rPr>
        <w:drawing>
          <wp:inline distT="0" distB="0" distL="0" distR="0" wp14:anchorId="3A1D16E4" wp14:editId="0904078B">
            <wp:extent cx="5278755" cy="3604895"/>
            <wp:effectExtent l="19050" t="19050" r="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ckholm-map-metro-NorsborgBredang.tif"/>
                    <pic:cNvPicPr/>
                  </pic:nvPicPr>
                  <pic:blipFill>
                    <a:blip r:embed="rId27">
                      <a:extLst>
                        <a:ext uri="{28A0092B-C50C-407E-A947-70E740481C1C}">
                          <a14:useLocalDpi xmlns:a14="http://schemas.microsoft.com/office/drawing/2010/main" val="0"/>
                        </a:ext>
                      </a:extLst>
                    </a:blip>
                    <a:stretch>
                      <a:fillRect/>
                    </a:stretch>
                  </pic:blipFill>
                  <pic:spPr>
                    <a:xfrm>
                      <a:off x="0" y="0"/>
                      <a:ext cx="5278755" cy="3604895"/>
                    </a:xfrm>
                    <a:prstGeom prst="rect">
                      <a:avLst/>
                    </a:prstGeom>
                    <a:ln>
                      <a:solidFill>
                        <a:schemeClr val="tx1"/>
                      </a:solidFill>
                    </a:ln>
                  </pic:spPr>
                </pic:pic>
              </a:graphicData>
            </a:graphic>
          </wp:inline>
        </w:drawing>
      </w:r>
    </w:p>
    <w:p w:rsidR="00544617" w:rsidRDefault="00484CF8" w:rsidP="00484CF8">
      <w:pPr>
        <w:pStyle w:val="Caption"/>
      </w:pPr>
      <w:bookmarkStart w:id="32" w:name="_Ref384658474"/>
      <w:bookmarkStart w:id="33" w:name="_Toc392094905"/>
      <w:r>
        <w:t xml:space="preserve">Figure </w:t>
      </w:r>
      <w:fldSimple w:instr=" SEQ Figure \* ARABIC ">
        <w:r w:rsidR="00664A98">
          <w:rPr>
            <w:noProof/>
          </w:rPr>
          <w:t>4</w:t>
        </w:r>
      </w:fldSimple>
      <w:bookmarkEnd w:id="32"/>
      <w:r>
        <w:t>: The Norsborg-Bredäng Corridor</w:t>
      </w:r>
      <w:bookmarkEnd w:id="33"/>
    </w:p>
    <w:p w:rsidR="00432AA3" w:rsidRPr="00DB36A2" w:rsidRDefault="008479EA" w:rsidP="004338B5">
      <w:pPr>
        <w:pStyle w:val="QuelleAbbildung"/>
        <w:rPr>
          <w:b w:val="0"/>
          <w:lang w:val="en-US"/>
        </w:rPr>
      </w:pPr>
      <w:r w:rsidRPr="00DB36A2">
        <w:rPr>
          <w:lang w:val="en-US"/>
        </w:rPr>
        <w:t>Source:</w:t>
      </w:r>
      <w:r w:rsidR="000762EE" w:rsidRPr="00DB36A2">
        <w:rPr>
          <w:lang w:val="en-US"/>
        </w:rPr>
        <w:t xml:space="preserve"> </w:t>
      </w:r>
      <w:r w:rsidR="000762EE" w:rsidRPr="00DB36A2">
        <w:rPr>
          <w:b w:val="0"/>
          <w:lang w:val="en-US"/>
        </w:rPr>
        <w:t>UrbanRail.net, 2006 (Modified to highlight the Norsborg-Bredang Corridor)</w:t>
      </w:r>
      <w:r w:rsidRPr="00DB36A2">
        <w:rPr>
          <w:b w:val="0"/>
          <w:lang w:val="en-US"/>
        </w:rPr>
        <w:t xml:space="preserve"> </w:t>
      </w:r>
    </w:p>
    <w:p w:rsidR="001407F2" w:rsidRPr="001407F2" w:rsidRDefault="001407F2" w:rsidP="00033D2A">
      <w:pPr>
        <w:ind w:left="709" w:hanging="709"/>
      </w:pPr>
    </w:p>
    <w:p w:rsidR="0066793D" w:rsidRDefault="00EE6D0A" w:rsidP="0066793D">
      <w:pPr>
        <w:keepNext/>
        <w:spacing w:before="0"/>
      </w:pPr>
      <w:r w:rsidRPr="004338B5">
        <w:rPr>
          <w:noProof/>
          <w:bdr w:val="single" w:sz="4" w:space="0" w:color="000000" w:themeColor="text1"/>
          <w:lang w:val="fi-FI" w:eastAsia="fi-FI"/>
        </w:rPr>
        <w:lastRenderedPageBreak/>
        <w:drawing>
          <wp:inline distT="0" distB="0" distL="0" distR="0" wp14:anchorId="7AA20362" wp14:editId="3468C708">
            <wp:extent cx="5276850" cy="6217278"/>
            <wp:effectExtent l="0" t="0" r="0" b="0"/>
            <wp:docPr id="8"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23297" t="12416" r="21984" b="6997"/>
                    <a:stretch/>
                  </pic:blipFill>
                  <pic:spPr bwMode="auto">
                    <a:xfrm>
                      <a:off x="0" y="0"/>
                      <a:ext cx="5281278" cy="6222495"/>
                    </a:xfrm>
                    <a:prstGeom prst="rect">
                      <a:avLst/>
                    </a:prstGeom>
                    <a:ln>
                      <a:noFill/>
                    </a:ln>
                    <a:extLst>
                      <a:ext uri="{53640926-AAD7-44D8-BBD7-CCE9431645EC}">
                        <a14:shadowObscured xmlns:a14="http://schemas.microsoft.com/office/drawing/2010/main"/>
                      </a:ext>
                    </a:extLst>
                  </pic:spPr>
                </pic:pic>
              </a:graphicData>
            </a:graphic>
          </wp:inline>
        </w:drawing>
      </w:r>
    </w:p>
    <w:p w:rsidR="00544617" w:rsidRDefault="0066793D" w:rsidP="0066793D">
      <w:pPr>
        <w:pStyle w:val="Caption"/>
      </w:pPr>
      <w:bookmarkStart w:id="34" w:name="_Ref392094584"/>
      <w:bookmarkStart w:id="35" w:name="_Toc392094918"/>
      <w:r>
        <w:t xml:space="preserve">Map </w:t>
      </w:r>
      <w:fldSimple w:instr=" SEQ Map \* ARABIC ">
        <w:r w:rsidR="00664A98">
          <w:rPr>
            <w:noProof/>
          </w:rPr>
          <w:t>7</w:t>
        </w:r>
      </w:fldSimple>
      <w:bookmarkEnd w:id="34"/>
      <w:r>
        <w:t>: Amount of dwelling in each municipality separated by tenure ship. Dark green represents rental apartments, the lighter green represents owner occupied apartments and the lightest green colour represents owner occupied single houses/villas</w:t>
      </w:r>
      <w:bookmarkEnd w:id="35"/>
    </w:p>
    <w:p w:rsidR="00D51F20" w:rsidRPr="00DB36A2" w:rsidRDefault="003A7E67" w:rsidP="004338B5">
      <w:pPr>
        <w:pStyle w:val="QuelleAbbildung"/>
        <w:rPr>
          <w:noProof/>
          <w:lang w:val="en-US"/>
        </w:rPr>
      </w:pPr>
      <w:r w:rsidRPr="00DB36A2">
        <w:rPr>
          <w:noProof/>
          <w:lang w:val="en-US"/>
        </w:rPr>
        <w:t xml:space="preserve">Source: </w:t>
      </w:r>
      <w:r w:rsidRPr="00DB36A2">
        <w:rPr>
          <w:b w:val="0"/>
          <w:noProof/>
          <w:lang w:val="en-US"/>
        </w:rPr>
        <w:t>County administrative Board of Stockholm, 2013</w:t>
      </w:r>
      <w:r w:rsidR="00305CFD" w:rsidRPr="00DB36A2">
        <w:rPr>
          <w:noProof/>
          <w:lang w:val="en-US"/>
        </w:rPr>
        <w:br w:type="page"/>
      </w:r>
    </w:p>
    <w:p w:rsidR="000C7211" w:rsidRDefault="00536563" w:rsidP="000D4E2B">
      <w:pPr>
        <w:pStyle w:val="Heading1"/>
      </w:pPr>
      <w:bookmarkStart w:id="36" w:name="_Toc384659368"/>
      <w:r w:rsidRPr="000D4E2B">
        <w:lastRenderedPageBreak/>
        <w:t xml:space="preserve">Analysis of </w:t>
      </w:r>
      <w:r w:rsidR="00484CF8">
        <w:t>u</w:t>
      </w:r>
      <w:r w:rsidRPr="000D4E2B">
        <w:t xml:space="preserve">nderlying </w:t>
      </w:r>
      <w:r w:rsidR="00484CF8">
        <w:t>p</w:t>
      </w:r>
      <w:r w:rsidRPr="000D4E2B">
        <w:t xml:space="preserve">rocesses and </w:t>
      </w:r>
      <w:r w:rsidR="00484CF8">
        <w:t>t</w:t>
      </w:r>
      <w:r w:rsidRPr="000D4E2B">
        <w:t>rends</w:t>
      </w:r>
      <w:r w:rsidR="00766114" w:rsidRPr="000D4E2B">
        <w:t xml:space="preserve"> </w:t>
      </w:r>
      <w:r w:rsidR="00D51F20">
        <w:t>of urban segregation</w:t>
      </w:r>
      <w:bookmarkEnd w:id="36"/>
      <w:r w:rsidR="00D51F20">
        <w:t xml:space="preserve"> </w:t>
      </w:r>
    </w:p>
    <w:p w:rsidR="00544617" w:rsidRPr="00544617" w:rsidRDefault="00544617" w:rsidP="00544617"/>
    <w:p w:rsidR="00544617" w:rsidRDefault="00807787" w:rsidP="00484CF8">
      <w:pPr>
        <w:spacing w:line="276" w:lineRule="auto"/>
      </w:pPr>
      <w:r>
        <w:t>I</w:t>
      </w:r>
      <w:r w:rsidR="00730729">
        <w:t>n our in</w:t>
      </w:r>
      <w:r w:rsidR="00730729" w:rsidRPr="00730729">
        <w:t>t</w:t>
      </w:r>
      <w:r w:rsidR="00730729">
        <w:t>e</w:t>
      </w:r>
      <w:r w:rsidR="00730729" w:rsidRPr="00730729">
        <w:t xml:space="preserve">rviews and </w:t>
      </w:r>
      <w:r w:rsidR="00316628">
        <w:t xml:space="preserve">literature reviews </w:t>
      </w:r>
      <w:r w:rsidR="008F34D5">
        <w:t xml:space="preserve">we have </w:t>
      </w:r>
      <w:r w:rsidR="00316628">
        <w:t xml:space="preserve">been able to identify </w:t>
      </w:r>
      <w:r w:rsidR="00C17A24">
        <w:t xml:space="preserve">a </w:t>
      </w:r>
      <w:r w:rsidR="00EA2144">
        <w:t>number of</w:t>
      </w:r>
      <w:r w:rsidR="00316628">
        <w:t xml:space="preserve"> </w:t>
      </w:r>
      <w:r w:rsidR="00A2356D">
        <w:t xml:space="preserve">important </w:t>
      </w:r>
      <w:r w:rsidR="009B3BFD">
        <w:t xml:space="preserve">factors </w:t>
      </w:r>
      <w:r w:rsidR="00A2356D">
        <w:t xml:space="preserve">that </w:t>
      </w:r>
      <w:r w:rsidR="003F184C">
        <w:t xml:space="preserve">historically and recently </w:t>
      </w:r>
      <w:r w:rsidR="00A2356D">
        <w:t>contribute to the spatial dimensions of</w:t>
      </w:r>
      <w:r w:rsidR="009B3BFD">
        <w:t xml:space="preserve"> </w:t>
      </w:r>
      <w:r w:rsidR="008F34D5">
        <w:t xml:space="preserve">urban </w:t>
      </w:r>
      <w:r w:rsidR="009B3BFD">
        <w:t xml:space="preserve">segregation. </w:t>
      </w:r>
      <w:r w:rsidR="008F34D5">
        <w:t xml:space="preserve">These can be categorised into </w:t>
      </w:r>
      <w:r w:rsidR="00844738">
        <w:t>the built form</w:t>
      </w:r>
      <w:r w:rsidR="008F34D5">
        <w:t>, access to housing and transportation</w:t>
      </w:r>
      <w:r w:rsidR="00844738">
        <w:t xml:space="preserve"> and ethnic bridges and networks</w:t>
      </w:r>
      <w:r w:rsidR="008F34D5">
        <w:t>. In the coming sections we elaborate on why and how these factors have contributed to urban segregation.</w:t>
      </w:r>
    </w:p>
    <w:p w:rsidR="00484CF8" w:rsidRPr="00484CF8" w:rsidRDefault="00484CF8" w:rsidP="00484CF8">
      <w:pPr>
        <w:spacing w:line="276" w:lineRule="auto"/>
        <w:rPr>
          <w:sz w:val="10"/>
          <w:szCs w:val="10"/>
        </w:rPr>
      </w:pPr>
    </w:p>
    <w:p w:rsidR="008F34D5" w:rsidRDefault="000A3327" w:rsidP="00083542">
      <w:pPr>
        <w:pStyle w:val="Heading2"/>
        <w:rPr>
          <w:lang w:val="en-US"/>
        </w:rPr>
      </w:pPr>
      <w:bookmarkStart w:id="37" w:name="_Toc384659369"/>
      <w:r>
        <w:rPr>
          <w:lang w:val="en-US"/>
        </w:rPr>
        <w:t xml:space="preserve">The </w:t>
      </w:r>
      <w:r w:rsidR="00484CF8">
        <w:rPr>
          <w:lang w:val="en-US"/>
        </w:rPr>
        <w:t>b</w:t>
      </w:r>
      <w:r>
        <w:rPr>
          <w:lang w:val="en-US"/>
        </w:rPr>
        <w:t xml:space="preserve">uilt </w:t>
      </w:r>
      <w:r w:rsidR="00484CF8">
        <w:rPr>
          <w:lang w:val="en-US"/>
        </w:rPr>
        <w:t>f</w:t>
      </w:r>
      <w:r>
        <w:rPr>
          <w:lang w:val="en-US"/>
        </w:rPr>
        <w:t>orm</w:t>
      </w:r>
      <w:bookmarkEnd w:id="37"/>
    </w:p>
    <w:p w:rsidR="007D6648" w:rsidRPr="004338B5" w:rsidRDefault="009A725F" w:rsidP="00484CF8">
      <w:pPr>
        <w:spacing w:line="276" w:lineRule="auto"/>
      </w:pPr>
      <w:r>
        <w:t>Dealing with urban elements including</w:t>
      </w:r>
      <w:r w:rsidR="00786DFA">
        <w:t xml:space="preserve"> transportation and housing</w:t>
      </w:r>
      <w:r w:rsidR="003F184C">
        <w:t xml:space="preserve"> (elaborated in sections 3.2 and 3.</w:t>
      </w:r>
      <w:r w:rsidR="00C5134A">
        <w:t>3)</w:t>
      </w:r>
      <w:r w:rsidR="00786DFA">
        <w:t xml:space="preserve">, the </w:t>
      </w:r>
      <w:r>
        <w:t xml:space="preserve">direct </w:t>
      </w:r>
      <w:r w:rsidR="00786DFA">
        <w:t xml:space="preserve">influence of the built environment on poverty and social exclusion is </w:t>
      </w:r>
      <w:r>
        <w:t>challenging to define</w:t>
      </w:r>
      <w:r w:rsidR="00786DFA">
        <w:t>. However, over the course of the case study, it was a factor that was referenced on a number of occasions. Further, there is a growing body of academic work suggesting a connection between the built form and poverty and social exclusion (</w:t>
      </w:r>
      <w:r w:rsidR="000762EE">
        <w:t>Vaughan</w:t>
      </w:r>
      <w:r w:rsidR="004D2BF3">
        <w:t xml:space="preserve"> et al.</w:t>
      </w:r>
      <w:r w:rsidR="000762EE">
        <w:t>, 2003; Legeby, 2010</w:t>
      </w:r>
      <w:r w:rsidR="00786DFA">
        <w:t>).</w:t>
      </w:r>
    </w:p>
    <w:p w:rsidR="003B4304" w:rsidRDefault="00786DFA" w:rsidP="00484CF8">
      <w:pPr>
        <w:spacing w:line="276" w:lineRule="auto"/>
        <w:rPr>
          <w:lang w:val="en-US"/>
        </w:rPr>
      </w:pPr>
      <w:r w:rsidRPr="00A637D3">
        <w:rPr>
          <w:lang w:val="en-US"/>
        </w:rPr>
        <w:t xml:space="preserve">Issues regarding the built form are both historical and forward looking in nature. The roots of the built form challenges can be traced to the ambitious Million Homes Program of the 1960s and 1970s. </w:t>
      </w:r>
      <w:r w:rsidR="009A725F">
        <w:rPr>
          <w:rFonts w:cs="Arial"/>
          <w:lang w:val="en-US"/>
        </w:rPr>
        <w:t>Over</w:t>
      </w:r>
      <w:r w:rsidR="003B4304" w:rsidRPr="004400C7">
        <w:rPr>
          <w:rFonts w:cs="Arial"/>
          <w:lang w:val="en-US"/>
        </w:rPr>
        <w:t xml:space="preserve"> ten years</w:t>
      </w:r>
      <w:r w:rsidR="009A725F">
        <w:rPr>
          <w:rFonts w:cs="Arial"/>
          <w:lang w:val="en-US"/>
        </w:rPr>
        <w:t>,</w:t>
      </w:r>
      <w:r w:rsidR="003B4304" w:rsidRPr="004400C7">
        <w:rPr>
          <w:rFonts w:cs="Arial"/>
          <w:lang w:val="en-US"/>
        </w:rPr>
        <w:t xml:space="preserve"> one million dwellings were constructed</w:t>
      </w:r>
      <w:r w:rsidR="009A725F">
        <w:rPr>
          <w:rFonts w:cs="Arial"/>
          <w:lang w:val="en-US"/>
        </w:rPr>
        <w:t xml:space="preserve"> across Sweden</w:t>
      </w:r>
      <w:r w:rsidR="003B4304" w:rsidRPr="004400C7">
        <w:rPr>
          <w:rFonts w:cs="Arial"/>
          <w:lang w:val="en-US"/>
        </w:rPr>
        <w:t>. About one third of these were modernist tenements that quickly came to be unattractive (and did not fit the needs/desires) of many people. This type of dwelling, on the outskirts of Stockholm, became the only option for ma</w:t>
      </w:r>
      <w:r w:rsidR="004D2BF3">
        <w:rPr>
          <w:rFonts w:cs="Arial"/>
          <w:lang w:val="en-US"/>
        </w:rPr>
        <w:t xml:space="preserve">ny </w:t>
      </w:r>
      <w:r w:rsidR="009A725F">
        <w:rPr>
          <w:rFonts w:cs="Arial"/>
          <w:lang w:val="en-US"/>
        </w:rPr>
        <w:t>migrants and refugees</w:t>
      </w:r>
      <w:r w:rsidR="004D2BF3">
        <w:rPr>
          <w:rFonts w:cs="Arial"/>
          <w:lang w:val="en-US"/>
        </w:rPr>
        <w:t xml:space="preserve"> (Lilja et al.,</w:t>
      </w:r>
      <w:r w:rsidR="003B4304" w:rsidRPr="004400C7">
        <w:rPr>
          <w:rFonts w:cs="Arial"/>
          <w:lang w:val="en-US"/>
        </w:rPr>
        <w:t xml:space="preserve"> 2010). </w:t>
      </w:r>
      <w:r w:rsidRPr="00A637D3">
        <w:rPr>
          <w:lang w:val="en-US"/>
        </w:rPr>
        <w:t>Heavily influenced by modernist planning ideals that, among other things, espoused the separation of functions; the tower blocks of this era have been demonstrated to limit social interaction and discourage “eyes on the street” (</w:t>
      </w:r>
      <w:r w:rsidRPr="000762EE">
        <w:rPr>
          <w:lang w:val="en-US"/>
        </w:rPr>
        <w:t>Jacobs, 1961; Gehl</w:t>
      </w:r>
      <w:r w:rsidR="000762EE" w:rsidRPr="000762EE">
        <w:rPr>
          <w:lang w:val="en-US"/>
        </w:rPr>
        <w:t>, 19</w:t>
      </w:r>
      <w:r w:rsidR="00D631D8">
        <w:rPr>
          <w:lang w:val="en-US"/>
        </w:rPr>
        <w:t>71</w:t>
      </w:r>
      <w:r w:rsidR="003B4304">
        <w:rPr>
          <w:lang w:val="en-US"/>
        </w:rPr>
        <w:t xml:space="preserve">). </w:t>
      </w:r>
      <w:r w:rsidRPr="00A637D3">
        <w:rPr>
          <w:lang w:val="en-US"/>
        </w:rPr>
        <w:t xml:space="preserve">These developments were coupled with increased distances between neighbourhoods and activities, due in large part to the growing dominance of the private car. </w:t>
      </w:r>
      <w:r>
        <w:rPr>
          <w:lang w:val="en-US"/>
        </w:rPr>
        <w:t>As noted during one interview, “</w:t>
      </w:r>
      <w:r w:rsidRPr="00A637D3">
        <w:rPr>
          <w:lang w:val="en-US"/>
        </w:rPr>
        <w:t xml:space="preserve">The </w:t>
      </w:r>
      <w:r>
        <w:rPr>
          <w:lang w:val="en-US"/>
        </w:rPr>
        <w:t>Million P</w:t>
      </w:r>
      <w:r w:rsidRPr="00A637D3">
        <w:rPr>
          <w:lang w:val="en-US"/>
        </w:rPr>
        <w:t>rogramme was so much about building far from the city…. In other cities you can walk between the areas. Physical barriers are a problem in Stockholm.</w:t>
      </w:r>
      <w:r>
        <w:rPr>
          <w:lang w:val="en-US"/>
        </w:rPr>
        <w:t xml:space="preserve">” </w:t>
      </w:r>
    </w:p>
    <w:p w:rsidR="002F45BC" w:rsidRPr="004338B5" w:rsidRDefault="002F45BC" w:rsidP="00484CF8">
      <w:pPr>
        <w:spacing w:line="276" w:lineRule="auto"/>
        <w:rPr>
          <w:lang w:val="en-US"/>
        </w:rPr>
      </w:pPr>
      <w:r w:rsidRPr="000C1D63">
        <w:rPr>
          <w:lang w:val="en-US"/>
        </w:rPr>
        <w:t>At the same time</w:t>
      </w:r>
      <w:r>
        <w:rPr>
          <w:lang w:val="en-US"/>
        </w:rPr>
        <w:t>, under the pressure of Swedish labour unions,</w:t>
      </w:r>
      <w:r w:rsidRPr="000C1D63">
        <w:rPr>
          <w:lang w:val="en-US"/>
        </w:rPr>
        <w:t xml:space="preserve"> there was a radical shift from labor force immigration to refugee immigration in Sweden</w:t>
      </w:r>
      <w:r w:rsidR="00E244F5">
        <w:rPr>
          <w:lang w:val="en-US"/>
        </w:rPr>
        <w:t xml:space="preserve">. </w:t>
      </w:r>
      <w:r w:rsidR="009A725F">
        <w:rPr>
          <w:lang w:val="en-US"/>
        </w:rPr>
        <w:t>The</w:t>
      </w:r>
      <w:r>
        <w:rPr>
          <w:lang w:val="en-US"/>
        </w:rPr>
        <w:t xml:space="preserve"> patterns of segregation</w:t>
      </w:r>
      <w:r w:rsidR="009A725F">
        <w:rPr>
          <w:lang w:val="en-US"/>
        </w:rPr>
        <w:t xml:space="preserve"> were further accentuated by the fact that</w:t>
      </w:r>
      <w:r>
        <w:rPr>
          <w:lang w:val="en-US"/>
        </w:rPr>
        <w:t xml:space="preserve"> many of the suburbs developed between 1965 and 197</w:t>
      </w:r>
      <w:r w:rsidR="009A725F">
        <w:rPr>
          <w:lang w:val="en-US"/>
        </w:rPr>
        <w:t>5 were far from the city centre,</w:t>
      </w:r>
      <w:r>
        <w:rPr>
          <w:lang w:val="en-US"/>
        </w:rPr>
        <w:t xml:space="preserve"> creating a real physical barrier.</w:t>
      </w:r>
      <w:r w:rsidRPr="001D2653">
        <w:rPr>
          <w:lang w:val="en-US"/>
        </w:rPr>
        <w:t xml:space="preserve"> </w:t>
      </w:r>
      <w:r>
        <w:rPr>
          <w:lang w:val="en-US"/>
        </w:rPr>
        <w:t>Mobility and</w:t>
      </w:r>
      <w:r w:rsidRPr="001D2653">
        <w:rPr>
          <w:lang w:val="en-US"/>
        </w:rPr>
        <w:t xml:space="preserve"> urban planning play a key role in shaping segregation</w:t>
      </w:r>
      <w:r>
        <w:rPr>
          <w:lang w:val="en-US"/>
        </w:rPr>
        <w:t xml:space="preserve"> according to one of our interviewees. Especially for young people with low incomes</w:t>
      </w:r>
      <w:r w:rsidR="009A725F">
        <w:rPr>
          <w:lang w:val="en-US"/>
        </w:rPr>
        <w:t>, public transport is simply too expensive and walking is thus a</w:t>
      </w:r>
      <w:r>
        <w:rPr>
          <w:lang w:val="en-US"/>
        </w:rPr>
        <w:t xml:space="preserve"> common mean</w:t>
      </w:r>
      <w:r w:rsidR="009A725F">
        <w:rPr>
          <w:lang w:val="en-US"/>
        </w:rPr>
        <w:t>s</w:t>
      </w:r>
      <w:r>
        <w:rPr>
          <w:lang w:val="en-US"/>
        </w:rPr>
        <w:t xml:space="preserve"> of transport</w:t>
      </w:r>
      <w:r w:rsidR="009A725F">
        <w:rPr>
          <w:lang w:val="en-US"/>
        </w:rPr>
        <w:t xml:space="preserve"> (Interview, 2013)</w:t>
      </w:r>
      <w:r>
        <w:rPr>
          <w:lang w:val="en-US"/>
        </w:rPr>
        <w:t xml:space="preserve">. </w:t>
      </w:r>
    </w:p>
    <w:p w:rsidR="002F45BC" w:rsidRPr="004338B5" w:rsidRDefault="00153191" w:rsidP="00484CF8">
      <w:pPr>
        <w:pStyle w:val="Quote"/>
        <w:spacing w:before="240" w:after="240" w:line="240" w:lineRule="auto"/>
        <w:ind w:left="567" w:right="658"/>
        <w:rPr>
          <w:i w:val="0"/>
        </w:rPr>
      </w:pPr>
      <w:r>
        <w:rPr>
          <w:i w:val="0"/>
          <w:sz w:val="20"/>
          <w:lang w:val="en-US"/>
        </w:rPr>
        <w:t>“</w:t>
      </w:r>
      <w:r w:rsidR="002F45BC" w:rsidRPr="00516CE8">
        <w:rPr>
          <w:i w:val="0"/>
        </w:rPr>
        <w:t>When the construction of the “Million programme” started, a 3 room apartment was the standard for families living in the city. Shortly after that, suburbanization increased and terraced houses became more accessible and attractive. As an example, the government subsidies this kind of housing. In 1974</w:t>
      </w:r>
      <w:r w:rsidR="009A725F">
        <w:rPr>
          <w:i w:val="0"/>
        </w:rPr>
        <w:t>,</w:t>
      </w:r>
      <w:r w:rsidR="002F45BC" w:rsidRPr="00516CE8">
        <w:rPr>
          <w:i w:val="0"/>
        </w:rPr>
        <w:t xml:space="preserve"> the </w:t>
      </w:r>
      <w:r w:rsidR="00844738">
        <w:rPr>
          <w:i w:val="0"/>
        </w:rPr>
        <w:t>county</w:t>
      </w:r>
      <w:r w:rsidR="002F45BC" w:rsidRPr="00516CE8">
        <w:rPr>
          <w:i w:val="0"/>
        </w:rPr>
        <w:t xml:space="preserve"> of Stockholm experienced a </w:t>
      </w:r>
      <w:r w:rsidR="002F45BC" w:rsidRPr="00516CE8">
        <w:rPr>
          <w:i w:val="0"/>
        </w:rPr>
        <w:lastRenderedPageBreak/>
        <w:t>population decline, for the first time since the 1600s. Apartments</w:t>
      </w:r>
      <w:r w:rsidR="003F184C">
        <w:rPr>
          <w:i w:val="0"/>
        </w:rPr>
        <w:t xml:space="preserve"> </w:t>
      </w:r>
      <w:r w:rsidR="002F45BC" w:rsidRPr="00516CE8">
        <w:rPr>
          <w:i w:val="0"/>
        </w:rPr>
        <w:t>constructed during the ten year period were empty and were allocated especially to refugees. Politicians should have anticipated this</w:t>
      </w:r>
      <w:r w:rsidR="003F184C">
        <w:rPr>
          <w:i w:val="0"/>
        </w:rPr>
        <w:t>!</w:t>
      </w:r>
      <w:r>
        <w:rPr>
          <w:i w:val="0"/>
        </w:rPr>
        <w:t>”</w:t>
      </w:r>
      <w:r w:rsidR="002F45BC" w:rsidRPr="00516CE8">
        <w:rPr>
          <w:i w:val="0"/>
        </w:rPr>
        <w:t xml:space="preserve"> </w:t>
      </w:r>
      <w:r w:rsidR="002751BB" w:rsidRPr="00516CE8">
        <w:rPr>
          <w:i w:val="0"/>
        </w:rPr>
        <w:t>(Interview, 2013</w:t>
      </w:r>
      <w:r w:rsidR="003F184C">
        <w:rPr>
          <w:i w:val="0"/>
        </w:rPr>
        <w:t>)</w:t>
      </w:r>
    </w:p>
    <w:p w:rsidR="00B17568" w:rsidRDefault="00786DFA" w:rsidP="002B75D6">
      <w:pPr>
        <w:spacing w:line="276" w:lineRule="auto"/>
        <w:rPr>
          <w:lang w:val="en-US"/>
        </w:rPr>
      </w:pPr>
      <w:r>
        <w:rPr>
          <w:lang w:val="en-US"/>
        </w:rPr>
        <w:t>In combination, these factors have led to built environments that are less attractive than other options for many people li</w:t>
      </w:r>
      <w:r w:rsidR="009A725F">
        <w:rPr>
          <w:lang w:val="en-US"/>
        </w:rPr>
        <w:t xml:space="preserve">ving in Botkyrka and across </w:t>
      </w:r>
      <w:r>
        <w:rPr>
          <w:lang w:val="en-US"/>
        </w:rPr>
        <w:t xml:space="preserve">Stockholm </w:t>
      </w:r>
      <w:r w:rsidR="009A725F">
        <w:rPr>
          <w:lang w:val="en-US"/>
        </w:rPr>
        <w:t>C</w:t>
      </w:r>
      <w:r w:rsidR="00844738">
        <w:rPr>
          <w:lang w:val="en-US"/>
        </w:rPr>
        <w:t>ounty</w:t>
      </w:r>
      <w:r>
        <w:rPr>
          <w:lang w:val="en-US"/>
        </w:rPr>
        <w:t xml:space="preserve">. This legacy continues to affect Botkyrka to this day. In a discussion with a planner from the municipality, it was noted that, the wealth disparity between Botkyrka and the rest of the </w:t>
      </w:r>
      <w:r w:rsidR="00844738">
        <w:rPr>
          <w:lang w:val="en-US"/>
        </w:rPr>
        <w:t>county</w:t>
      </w:r>
      <w:r>
        <w:rPr>
          <w:lang w:val="en-US"/>
        </w:rPr>
        <w:t xml:space="preserve"> continues to grow. They attributed this in part to “bad planning” where buildings all look the same and there is </w:t>
      </w:r>
      <w:r w:rsidR="002751BB">
        <w:rPr>
          <w:lang w:val="en-US"/>
        </w:rPr>
        <w:t>little variety in choice (Interview</w:t>
      </w:r>
      <w:r>
        <w:rPr>
          <w:lang w:val="en-US"/>
        </w:rPr>
        <w:t xml:space="preserve">, 2013). The </w:t>
      </w:r>
      <w:r w:rsidR="009A725F">
        <w:rPr>
          <w:lang w:val="en-US"/>
        </w:rPr>
        <w:t>issu</w:t>
      </w:r>
      <w:r>
        <w:rPr>
          <w:lang w:val="en-US"/>
        </w:rPr>
        <w:t>es are further compounded by the fact that many of these buildings are deteriorating in quality, which diminishes their attractiveness, while also posing new challenges about how to finance the renovation of buildings that are home to many people with low incomes.</w:t>
      </w:r>
    </w:p>
    <w:p w:rsidR="005713A9" w:rsidRDefault="00786DFA" w:rsidP="002B75D6">
      <w:pPr>
        <w:spacing w:line="276" w:lineRule="auto"/>
      </w:pPr>
      <w:r>
        <w:t>Looking forward, planners at the municipality are striving for greater variation in dwelling types. This includes the desire for some areas that look more like Stockholm’s leading contemporary developments, including Hammarby Sjöstad and</w:t>
      </w:r>
      <w:r w:rsidR="002751BB">
        <w:t xml:space="preserve"> Stockholm Royal Seaport (Interview</w:t>
      </w:r>
      <w:r>
        <w:t xml:space="preserve">, 2013). However, according to planners, a key challenge in attracting this type of development is that risk averse developers are less willing to build dwellings aimed at lower and medium income residents. This is despite the fact that the cost of land in Botkyrka is less expensive than in other parts of the Stockholm </w:t>
      </w:r>
      <w:r w:rsidR="009A725F">
        <w:t>C</w:t>
      </w:r>
      <w:r w:rsidR="00844738">
        <w:t>ounty</w:t>
      </w:r>
      <w:r>
        <w:t xml:space="preserve">. Rather, they seek out the higher likelihood of profitable returns from targeting the wealthiest 25% </w:t>
      </w:r>
      <w:r w:rsidR="002751BB">
        <w:t>of Stockholm’s residents (Interview</w:t>
      </w:r>
      <w:r>
        <w:t xml:space="preserve">, 2013). </w:t>
      </w:r>
    </w:p>
    <w:p w:rsidR="002B75D6" w:rsidRPr="002B75D6" w:rsidRDefault="002B75D6" w:rsidP="002B75D6">
      <w:pPr>
        <w:spacing w:line="276" w:lineRule="auto"/>
        <w:rPr>
          <w:sz w:val="10"/>
          <w:szCs w:val="10"/>
        </w:rPr>
      </w:pPr>
    </w:p>
    <w:p w:rsidR="005E59C2" w:rsidRPr="004A3645" w:rsidRDefault="00D31C41" w:rsidP="00083542">
      <w:pPr>
        <w:pStyle w:val="Heading2"/>
      </w:pPr>
      <w:bookmarkStart w:id="38" w:name="_Toc384659370"/>
      <w:r w:rsidRPr="004A3645">
        <w:t>Access to housing</w:t>
      </w:r>
      <w:bookmarkEnd w:id="38"/>
    </w:p>
    <w:p w:rsidR="00726A22" w:rsidRDefault="00EA2144" w:rsidP="002B75D6">
      <w:pPr>
        <w:spacing w:line="276" w:lineRule="auto"/>
        <w:rPr>
          <w:color w:val="000000" w:themeColor="text1"/>
        </w:rPr>
      </w:pPr>
      <w:r w:rsidRPr="003A7E67">
        <w:rPr>
          <w:color w:val="000000" w:themeColor="text1"/>
        </w:rPr>
        <w:t>An over-saturation of “public rental apartments”</w:t>
      </w:r>
      <w:r w:rsidRPr="003A7E67">
        <w:rPr>
          <w:rStyle w:val="FootnoteReference"/>
          <w:color w:val="000000" w:themeColor="text1"/>
        </w:rPr>
        <w:footnoteReference w:id="1"/>
      </w:r>
      <w:r w:rsidRPr="003A7E67">
        <w:rPr>
          <w:color w:val="000000" w:themeColor="text1"/>
        </w:rPr>
        <w:t xml:space="preserve"> was identified as a significant challenge</w:t>
      </w:r>
      <w:r w:rsidR="003F184C">
        <w:rPr>
          <w:color w:val="000000" w:themeColor="text1"/>
        </w:rPr>
        <w:t xml:space="preserve"> (see</w:t>
      </w:r>
      <w:r w:rsidR="0066793D">
        <w:rPr>
          <w:color w:val="000000" w:themeColor="text1"/>
        </w:rPr>
        <w:t xml:space="preserve"> </w:t>
      </w:r>
      <w:r w:rsidR="0066793D">
        <w:rPr>
          <w:color w:val="000000" w:themeColor="text1"/>
        </w:rPr>
        <w:fldChar w:fldCharType="begin"/>
      </w:r>
      <w:r w:rsidR="0066793D">
        <w:rPr>
          <w:color w:val="000000" w:themeColor="text1"/>
        </w:rPr>
        <w:instrText xml:space="preserve"> REF _Ref392094584 \h </w:instrText>
      </w:r>
      <w:r w:rsidR="0066793D">
        <w:rPr>
          <w:color w:val="000000" w:themeColor="text1"/>
        </w:rPr>
      </w:r>
      <w:r w:rsidR="0066793D">
        <w:rPr>
          <w:color w:val="000000" w:themeColor="text1"/>
        </w:rPr>
        <w:fldChar w:fldCharType="separate"/>
      </w:r>
      <w:r w:rsidR="00664A98">
        <w:t xml:space="preserve">Map </w:t>
      </w:r>
      <w:r w:rsidR="00664A98">
        <w:rPr>
          <w:noProof/>
        </w:rPr>
        <w:t>7</w:t>
      </w:r>
      <w:r w:rsidR="0066793D">
        <w:rPr>
          <w:color w:val="000000" w:themeColor="text1"/>
        </w:rPr>
        <w:fldChar w:fldCharType="end"/>
      </w:r>
      <w:r w:rsidR="00247EE8" w:rsidRPr="003A7E67">
        <w:rPr>
          <w:color w:val="000000" w:themeColor="text1"/>
        </w:rPr>
        <w:t>)</w:t>
      </w:r>
      <w:r w:rsidR="003A7E67" w:rsidRPr="003A7E67">
        <w:rPr>
          <w:color w:val="000000" w:themeColor="text1"/>
        </w:rPr>
        <w:t xml:space="preserve"> in Botkyrka</w:t>
      </w:r>
      <w:r w:rsidR="00247EE8" w:rsidRPr="003A7E67">
        <w:rPr>
          <w:color w:val="000000" w:themeColor="text1"/>
        </w:rPr>
        <w:t xml:space="preserve">. </w:t>
      </w:r>
      <w:r w:rsidR="00726A22" w:rsidRPr="003A7E67">
        <w:rPr>
          <w:color w:val="000000" w:themeColor="text1"/>
        </w:rPr>
        <w:t xml:space="preserve">This is further compounded by the issue of ethnic background. According to </w:t>
      </w:r>
      <w:r w:rsidR="00FF7B5F">
        <w:rPr>
          <w:color w:val="000000" w:themeColor="text1"/>
        </w:rPr>
        <w:t xml:space="preserve">the Regional Development plan for Stockholm (RUFS 2010) </w:t>
      </w:r>
      <w:r w:rsidR="00726A22" w:rsidRPr="003A7E67">
        <w:rPr>
          <w:color w:val="000000" w:themeColor="text1"/>
        </w:rPr>
        <w:t>an important factor in residential segregation by ethnicity is that “the majority of the population do not want to live in areas w</w:t>
      </w:r>
      <w:r w:rsidR="00FF7B5F">
        <w:rPr>
          <w:color w:val="000000" w:themeColor="text1"/>
        </w:rPr>
        <w:t>ith a high immigrant population</w:t>
      </w:r>
      <w:r w:rsidR="00726A22" w:rsidRPr="003A7E67">
        <w:rPr>
          <w:color w:val="000000" w:themeColor="text1"/>
        </w:rPr>
        <w:t>”</w:t>
      </w:r>
      <w:r w:rsidR="00FF7B5F" w:rsidRPr="00FF7B5F">
        <w:rPr>
          <w:color w:val="000000" w:themeColor="text1"/>
        </w:rPr>
        <w:t xml:space="preserve"> </w:t>
      </w:r>
      <w:r w:rsidR="00FF7B5F" w:rsidRPr="003A7E67">
        <w:rPr>
          <w:color w:val="000000" w:themeColor="text1"/>
        </w:rPr>
        <w:t>(</w:t>
      </w:r>
      <w:r w:rsidR="004D2BF3">
        <w:rPr>
          <w:color w:val="000000" w:themeColor="text1"/>
        </w:rPr>
        <w:t>Stockholm County Council</w:t>
      </w:r>
      <w:r w:rsidR="00FF7B5F">
        <w:rPr>
          <w:color w:val="000000" w:themeColor="text1"/>
        </w:rPr>
        <w:t>, 2009).</w:t>
      </w:r>
      <w:r w:rsidR="00726A22" w:rsidRPr="003A7E67">
        <w:rPr>
          <w:color w:val="000000" w:themeColor="text1"/>
        </w:rPr>
        <w:t xml:space="preserve"> </w:t>
      </w:r>
    </w:p>
    <w:p w:rsidR="001D1B3B" w:rsidRDefault="001A3ED0" w:rsidP="002B75D6">
      <w:pPr>
        <w:spacing w:line="276" w:lineRule="auto"/>
        <w:rPr>
          <w:color w:val="000000" w:themeColor="text1"/>
        </w:rPr>
      </w:pPr>
      <w:r>
        <w:rPr>
          <w:color w:val="000000" w:themeColor="text1"/>
        </w:rPr>
        <w:t>Public rental apartment</w:t>
      </w:r>
      <w:r w:rsidR="001C4FB6">
        <w:rPr>
          <w:color w:val="000000" w:themeColor="text1"/>
        </w:rPr>
        <w:t>s (as well as private rental ap</w:t>
      </w:r>
      <w:r>
        <w:rPr>
          <w:color w:val="000000" w:themeColor="text1"/>
        </w:rPr>
        <w:t>artments) are subject to a so called rent control. W</w:t>
      </w:r>
      <w:r w:rsidR="00726A22" w:rsidRPr="00FF206E">
        <w:rPr>
          <w:color w:val="000000" w:themeColor="text1"/>
        </w:rPr>
        <w:t>hen it was introduced during the Second World War to avoid increased rents as a consequence of the war. The political ambition was that everybody should be able to live in “good” housing (Brogren</w:t>
      </w:r>
      <w:r w:rsidR="004D2BF3">
        <w:rPr>
          <w:color w:val="000000" w:themeColor="text1"/>
        </w:rPr>
        <w:t xml:space="preserve"> et al., </w:t>
      </w:r>
      <w:r w:rsidR="00726A22" w:rsidRPr="00FF206E">
        <w:rPr>
          <w:color w:val="000000" w:themeColor="text1"/>
        </w:rPr>
        <w:t>2006).</w:t>
      </w:r>
      <w:r w:rsidR="00726A22">
        <w:rPr>
          <w:color w:val="000000" w:themeColor="text1"/>
        </w:rPr>
        <w:t xml:space="preserve"> </w:t>
      </w:r>
      <w:r w:rsidR="001D1B3B">
        <w:rPr>
          <w:color w:val="000000" w:themeColor="text1"/>
        </w:rPr>
        <w:t>The way the rental system works is well described by Hårsman (2006):</w:t>
      </w:r>
    </w:p>
    <w:p w:rsidR="001D1B3B" w:rsidRPr="004338B5" w:rsidRDefault="00153191" w:rsidP="002B75D6">
      <w:pPr>
        <w:spacing w:before="240" w:after="240" w:line="240" w:lineRule="auto"/>
        <w:ind w:left="567" w:right="658"/>
        <w:rPr>
          <w:lang w:val="en-US" w:eastAsia="en-GB"/>
        </w:rPr>
      </w:pPr>
      <w:r>
        <w:rPr>
          <w:lang w:val="en-US" w:eastAsia="en-GB"/>
        </w:rPr>
        <w:t>“</w:t>
      </w:r>
      <w:r w:rsidR="001D1B3B" w:rsidRPr="001D1B3B">
        <w:rPr>
          <w:lang w:val="en-US" w:eastAsia="en-GB"/>
        </w:rPr>
        <w:t>Rents for new rental housing are determined by means of a ‘use</w:t>
      </w:r>
      <w:r w:rsidR="001D1B3B">
        <w:rPr>
          <w:lang w:val="en-US" w:eastAsia="en-GB"/>
        </w:rPr>
        <w:t xml:space="preserve">-value system’, where the rents </w:t>
      </w:r>
      <w:r w:rsidR="001D1B3B" w:rsidRPr="001D1B3B">
        <w:rPr>
          <w:lang w:val="en-US" w:eastAsia="en-GB"/>
        </w:rPr>
        <w:t xml:space="preserve">for dwellings owned by municipal non-profit housing companies are used as a yardstick for privately owned rental housing. The rent control regime covers around 50 per cent of the total housing supply. Due to rent control, rents will not only be lower than the market equivalents in attractive neighbourhoods: since the controlled </w:t>
      </w:r>
      <w:r w:rsidR="001D1B3B" w:rsidRPr="001D1B3B">
        <w:rPr>
          <w:lang w:val="en-US" w:eastAsia="en-GB"/>
        </w:rPr>
        <w:lastRenderedPageBreak/>
        <w:t>rents in practice are cost</w:t>
      </w:r>
      <w:r w:rsidR="001C4FB6">
        <w:rPr>
          <w:lang w:val="en-US" w:eastAsia="en-GB"/>
        </w:rPr>
        <w:t>-</w:t>
      </w:r>
      <w:r w:rsidR="001D1B3B" w:rsidRPr="001D1B3B">
        <w:rPr>
          <w:lang w:val="en-US" w:eastAsia="en-GB"/>
        </w:rPr>
        <w:t>related, they will also tend to be higher than the market equivalents in less attractive neighbourhoods</w:t>
      </w:r>
      <w:r w:rsidR="004D2BF3">
        <w:rPr>
          <w:lang w:val="en-US" w:eastAsia="en-GB"/>
        </w:rPr>
        <w:t>.</w:t>
      </w:r>
      <w:r>
        <w:rPr>
          <w:lang w:val="en-US" w:eastAsia="en-GB"/>
        </w:rPr>
        <w:t>”</w:t>
      </w:r>
      <w:r w:rsidR="004D2BF3">
        <w:rPr>
          <w:lang w:val="en-US" w:eastAsia="en-GB"/>
        </w:rPr>
        <w:t xml:space="preserve"> (</w:t>
      </w:r>
      <w:r w:rsidR="001D1B3B">
        <w:rPr>
          <w:lang w:val="en-US" w:eastAsia="en-GB"/>
        </w:rPr>
        <w:t>p</w:t>
      </w:r>
      <w:r w:rsidR="004D2BF3">
        <w:rPr>
          <w:lang w:val="en-US" w:eastAsia="en-GB"/>
        </w:rPr>
        <w:t>.</w:t>
      </w:r>
      <w:r w:rsidR="001D1B3B">
        <w:rPr>
          <w:lang w:val="en-US" w:eastAsia="en-GB"/>
        </w:rPr>
        <w:t xml:space="preserve"> 1357)</w:t>
      </w:r>
    </w:p>
    <w:p w:rsidR="00726A22" w:rsidRDefault="00726A22" w:rsidP="002B75D6">
      <w:pPr>
        <w:spacing w:line="276" w:lineRule="auto"/>
        <w:rPr>
          <w:color w:val="000000" w:themeColor="text1"/>
        </w:rPr>
      </w:pPr>
      <w:r>
        <w:t xml:space="preserve">In direct opposition to the objectives of the rent controls, there is a strong case, advanced by Harvard economist Edward </w:t>
      </w:r>
      <w:r w:rsidRPr="00D631D8">
        <w:t>Glaeser (2003),</w:t>
      </w:r>
      <w:r>
        <w:t xml:space="preserve"> among others, that rather than achieving the integration of rich and poor households, rent control in fact strengthens socioeconomic segregation. </w:t>
      </w:r>
      <w:r w:rsidR="003F184C">
        <w:rPr>
          <w:color w:val="000000" w:themeColor="text1"/>
          <w:lang w:val="en-US"/>
        </w:rPr>
        <w:t>S</w:t>
      </w:r>
      <w:r w:rsidR="008731B7" w:rsidRPr="00FF206E">
        <w:rPr>
          <w:color w:val="000000" w:themeColor="text1"/>
        </w:rPr>
        <w:t xml:space="preserve">tudies performed in Sweden and especially in relation to Stockholm </w:t>
      </w:r>
      <w:r w:rsidR="00B02933">
        <w:rPr>
          <w:color w:val="000000" w:themeColor="text1"/>
        </w:rPr>
        <w:t>(</w:t>
      </w:r>
      <w:r w:rsidR="008731B7" w:rsidRPr="00FF206E">
        <w:rPr>
          <w:color w:val="000000" w:themeColor="text1"/>
        </w:rPr>
        <w:t>see e.g. Brogren</w:t>
      </w:r>
      <w:r w:rsidR="004D2BF3">
        <w:rPr>
          <w:color w:val="000000" w:themeColor="text1"/>
        </w:rPr>
        <w:t xml:space="preserve"> et al., </w:t>
      </w:r>
      <w:r w:rsidR="008731B7" w:rsidRPr="00FF206E">
        <w:rPr>
          <w:color w:val="000000" w:themeColor="text1"/>
        </w:rPr>
        <w:t xml:space="preserve">2006; Lind </w:t>
      </w:r>
      <w:r w:rsidR="004D2BF3">
        <w:rPr>
          <w:color w:val="000000" w:themeColor="text1"/>
        </w:rPr>
        <w:t>et al.,</w:t>
      </w:r>
      <w:r w:rsidR="008731B7" w:rsidRPr="00FF206E">
        <w:rPr>
          <w:color w:val="000000" w:themeColor="text1"/>
        </w:rPr>
        <w:t xml:space="preserve"> 2003) </w:t>
      </w:r>
      <w:r w:rsidR="003F184C">
        <w:rPr>
          <w:color w:val="000000" w:themeColor="text1"/>
        </w:rPr>
        <w:t>draw the same conclusions.</w:t>
      </w:r>
      <w:r w:rsidR="008731B7" w:rsidRPr="00FF206E">
        <w:rPr>
          <w:color w:val="000000" w:themeColor="text1"/>
        </w:rPr>
        <w:t xml:space="preserve"> Glaeser’s study, performed in an American setting, argues that “if the goal is to increase integration, then there are many better means than bureaucratic and highly distortionary rent control. </w:t>
      </w:r>
    </w:p>
    <w:p w:rsidR="0081227A" w:rsidRDefault="001254FE" w:rsidP="002B75D6">
      <w:pPr>
        <w:spacing w:line="276" w:lineRule="auto"/>
        <w:rPr>
          <w:color w:val="000000" w:themeColor="text1"/>
        </w:rPr>
      </w:pPr>
      <w:r w:rsidRPr="001254FE">
        <w:rPr>
          <w:color w:val="000000" w:themeColor="text1"/>
        </w:rPr>
        <w:t xml:space="preserve">One important </w:t>
      </w:r>
      <w:r w:rsidR="00FE45D7">
        <w:rPr>
          <w:color w:val="000000" w:themeColor="text1"/>
        </w:rPr>
        <w:t>ex</w:t>
      </w:r>
      <w:r w:rsidR="001C4FB6">
        <w:rPr>
          <w:color w:val="000000" w:themeColor="text1"/>
        </w:rPr>
        <w:t>planation for the malfunction</w:t>
      </w:r>
      <w:r w:rsidR="00FE45D7">
        <w:rPr>
          <w:color w:val="000000" w:themeColor="text1"/>
        </w:rPr>
        <w:t xml:space="preserve"> of rent control is that especially the supply of </w:t>
      </w:r>
      <w:r w:rsidR="001D1B3B">
        <w:rPr>
          <w:color w:val="000000" w:themeColor="text1"/>
        </w:rPr>
        <w:t>apartments</w:t>
      </w:r>
      <w:r w:rsidR="00FE45D7">
        <w:rPr>
          <w:color w:val="000000" w:themeColor="text1"/>
        </w:rPr>
        <w:t xml:space="preserve"> in central parts of Stockholm is much lower than the demand at the current level of controlled rent. </w:t>
      </w:r>
      <w:r w:rsidR="001C4FB6">
        <w:rPr>
          <w:color w:val="000000" w:themeColor="text1"/>
        </w:rPr>
        <w:t>This is illustrated by the fact that</w:t>
      </w:r>
      <w:r w:rsidR="00FE45D7">
        <w:rPr>
          <w:color w:val="000000" w:themeColor="text1"/>
        </w:rPr>
        <w:t xml:space="preserve"> </w:t>
      </w:r>
      <w:r w:rsidR="001D1B3B">
        <w:rPr>
          <w:color w:val="000000" w:themeColor="text1"/>
        </w:rPr>
        <w:t>queue</w:t>
      </w:r>
      <w:r w:rsidR="00FE45D7">
        <w:rPr>
          <w:color w:val="000000" w:themeColor="text1"/>
        </w:rPr>
        <w:t xml:space="preserve"> time</w:t>
      </w:r>
      <w:r w:rsidR="001C4FB6">
        <w:rPr>
          <w:color w:val="000000" w:themeColor="text1"/>
        </w:rPr>
        <w:t>s</w:t>
      </w:r>
      <w:r w:rsidR="00FE45D7">
        <w:rPr>
          <w:color w:val="000000" w:themeColor="text1"/>
        </w:rPr>
        <w:t xml:space="preserve"> </w:t>
      </w:r>
      <w:r w:rsidR="001C4FB6">
        <w:rPr>
          <w:color w:val="000000" w:themeColor="text1"/>
        </w:rPr>
        <w:t>in central parts of Stockholm are</w:t>
      </w:r>
      <w:r w:rsidR="00FE45D7">
        <w:rPr>
          <w:color w:val="000000" w:themeColor="text1"/>
        </w:rPr>
        <w:t xml:space="preserve"> </w:t>
      </w:r>
      <w:r w:rsidR="001D1B3B">
        <w:rPr>
          <w:color w:val="000000" w:themeColor="text1"/>
        </w:rPr>
        <w:t>around</w:t>
      </w:r>
      <w:r w:rsidR="00FE45D7">
        <w:rPr>
          <w:color w:val="000000" w:themeColor="text1"/>
        </w:rPr>
        <w:t xml:space="preserve"> 15 years</w:t>
      </w:r>
      <w:r w:rsidR="001C4FB6">
        <w:rPr>
          <w:color w:val="000000" w:themeColor="text1"/>
        </w:rPr>
        <w:t>, compared with</w:t>
      </w:r>
      <w:r w:rsidR="00FE45D7">
        <w:rPr>
          <w:color w:val="000000" w:themeColor="text1"/>
        </w:rPr>
        <w:t xml:space="preserve"> only 2 years in less popular areas (Stockholms stads bostadsförmedling, </w:t>
      </w:r>
      <w:r w:rsidR="004D2BF3">
        <w:rPr>
          <w:color w:val="000000" w:themeColor="text1"/>
        </w:rPr>
        <w:t xml:space="preserve">as </w:t>
      </w:r>
      <w:r w:rsidR="00FE45D7">
        <w:rPr>
          <w:color w:val="000000" w:themeColor="text1"/>
        </w:rPr>
        <w:t xml:space="preserve">cited in </w:t>
      </w:r>
      <w:r w:rsidR="00FE45D7" w:rsidRPr="00FF206E">
        <w:rPr>
          <w:color w:val="000000" w:themeColor="text1"/>
        </w:rPr>
        <w:t>Brogren</w:t>
      </w:r>
      <w:r w:rsidR="004D2BF3">
        <w:rPr>
          <w:color w:val="000000" w:themeColor="text1"/>
        </w:rPr>
        <w:t xml:space="preserve"> et al. </w:t>
      </w:r>
      <w:r w:rsidR="00FE45D7" w:rsidRPr="00FF206E">
        <w:rPr>
          <w:color w:val="000000" w:themeColor="text1"/>
        </w:rPr>
        <w:t>2006</w:t>
      </w:r>
      <w:r w:rsidR="00FE45D7">
        <w:rPr>
          <w:color w:val="000000" w:themeColor="text1"/>
        </w:rPr>
        <w:t>).</w:t>
      </w:r>
      <w:r w:rsidR="001D1B3B">
        <w:rPr>
          <w:color w:val="000000" w:themeColor="text1"/>
        </w:rPr>
        <w:t>To avoid the long que</w:t>
      </w:r>
      <w:r w:rsidR="001C4FB6">
        <w:rPr>
          <w:color w:val="000000" w:themeColor="text1"/>
        </w:rPr>
        <w:t>ue</w:t>
      </w:r>
      <w:r w:rsidR="001D1B3B">
        <w:rPr>
          <w:color w:val="000000" w:themeColor="text1"/>
        </w:rPr>
        <w:t xml:space="preserve"> time</w:t>
      </w:r>
      <w:r w:rsidR="001C4FB6">
        <w:rPr>
          <w:color w:val="000000" w:themeColor="text1"/>
        </w:rPr>
        <w:t>,</w:t>
      </w:r>
      <w:r w:rsidR="001D1B3B">
        <w:rPr>
          <w:color w:val="000000" w:themeColor="text1"/>
        </w:rPr>
        <w:t xml:space="preserve"> a widespread black market has occurred.</w:t>
      </w:r>
      <w:r w:rsidR="00FE45D7">
        <w:rPr>
          <w:color w:val="000000" w:themeColor="text1"/>
        </w:rPr>
        <w:t xml:space="preserve"> </w:t>
      </w:r>
      <w:r w:rsidR="00B02933">
        <w:rPr>
          <w:color w:val="000000" w:themeColor="text1"/>
        </w:rPr>
        <w:t xml:space="preserve">An attractive contract for tenureship might be sold for several 100 000 SEK. The consequence is that people with contacts and </w:t>
      </w:r>
      <w:r w:rsidR="003F184C">
        <w:rPr>
          <w:color w:val="000000" w:themeColor="text1"/>
        </w:rPr>
        <w:t>access to money are</w:t>
      </w:r>
      <w:r w:rsidR="002E283E">
        <w:rPr>
          <w:color w:val="000000" w:themeColor="text1"/>
        </w:rPr>
        <w:t xml:space="preserve"> more likely to get hold of a contract compared to less fortunate people. Moreover</w:t>
      </w:r>
      <w:r w:rsidR="00166631">
        <w:rPr>
          <w:color w:val="000000" w:themeColor="text1"/>
        </w:rPr>
        <w:t>, disregarding the black market,</w:t>
      </w:r>
      <w:r w:rsidR="003F184C">
        <w:rPr>
          <w:color w:val="000000" w:themeColor="text1"/>
        </w:rPr>
        <w:t xml:space="preserve"> Brogren </w:t>
      </w:r>
      <w:r w:rsidR="004D2BF3">
        <w:rPr>
          <w:color w:val="000000" w:themeColor="text1"/>
        </w:rPr>
        <w:t>et al.</w:t>
      </w:r>
      <w:r w:rsidR="002E283E">
        <w:rPr>
          <w:color w:val="000000" w:themeColor="text1"/>
        </w:rPr>
        <w:t xml:space="preserve"> </w:t>
      </w:r>
      <w:r w:rsidR="003F184C">
        <w:rPr>
          <w:color w:val="000000" w:themeColor="text1"/>
        </w:rPr>
        <w:t>(</w:t>
      </w:r>
      <w:r w:rsidR="002E283E">
        <w:rPr>
          <w:color w:val="000000" w:themeColor="text1"/>
        </w:rPr>
        <w:t>2006</w:t>
      </w:r>
      <w:r w:rsidR="003F184C">
        <w:rPr>
          <w:color w:val="000000" w:themeColor="text1"/>
        </w:rPr>
        <w:t>) conclude</w:t>
      </w:r>
      <w:r w:rsidR="002E283E">
        <w:rPr>
          <w:color w:val="000000" w:themeColor="text1"/>
        </w:rPr>
        <w:t xml:space="preserve"> that people who are born in the Stockholm </w:t>
      </w:r>
      <w:r w:rsidR="004F2C92">
        <w:rPr>
          <w:color w:val="000000" w:themeColor="text1"/>
        </w:rPr>
        <w:t>C</w:t>
      </w:r>
      <w:r w:rsidR="00844738">
        <w:rPr>
          <w:color w:val="000000" w:themeColor="text1"/>
        </w:rPr>
        <w:t>ounty</w:t>
      </w:r>
      <w:r w:rsidR="002E283E">
        <w:rPr>
          <w:color w:val="000000" w:themeColor="text1"/>
        </w:rPr>
        <w:t xml:space="preserve"> are more likely to </w:t>
      </w:r>
      <w:r w:rsidR="00166631">
        <w:rPr>
          <w:color w:val="000000" w:themeColor="text1"/>
        </w:rPr>
        <w:t xml:space="preserve">foresee </w:t>
      </w:r>
      <w:r w:rsidR="002E283E">
        <w:rPr>
          <w:color w:val="000000" w:themeColor="text1"/>
        </w:rPr>
        <w:t>the long que</w:t>
      </w:r>
      <w:r w:rsidR="001C4FB6">
        <w:rPr>
          <w:color w:val="000000" w:themeColor="text1"/>
        </w:rPr>
        <w:t>ue</w:t>
      </w:r>
      <w:r w:rsidR="002E283E">
        <w:rPr>
          <w:color w:val="000000" w:themeColor="text1"/>
        </w:rPr>
        <w:t xml:space="preserve"> time and therefor</w:t>
      </w:r>
      <w:r w:rsidR="001C4FB6">
        <w:rPr>
          <w:color w:val="000000" w:themeColor="text1"/>
        </w:rPr>
        <w:t>e</w:t>
      </w:r>
      <w:r w:rsidR="002E283E">
        <w:rPr>
          <w:color w:val="000000" w:themeColor="text1"/>
        </w:rPr>
        <w:t xml:space="preserve"> early in their life have subscribed to the que</w:t>
      </w:r>
      <w:r w:rsidR="001C4FB6">
        <w:rPr>
          <w:color w:val="000000" w:themeColor="text1"/>
        </w:rPr>
        <w:t>ue</w:t>
      </w:r>
      <w:r w:rsidR="002E283E">
        <w:rPr>
          <w:color w:val="000000" w:themeColor="text1"/>
        </w:rPr>
        <w:t xml:space="preserve"> system</w:t>
      </w:r>
      <w:r w:rsidR="001C4FB6">
        <w:rPr>
          <w:color w:val="000000" w:themeColor="text1"/>
        </w:rPr>
        <w:t xml:space="preserve"> </w:t>
      </w:r>
      <w:r w:rsidR="002E283E">
        <w:rPr>
          <w:color w:val="000000" w:themeColor="text1"/>
        </w:rPr>
        <w:t xml:space="preserve">(Ibid.) </w:t>
      </w:r>
      <w:r w:rsidR="001C4FB6">
        <w:rPr>
          <w:color w:val="000000" w:themeColor="text1"/>
        </w:rPr>
        <w:t xml:space="preserve">As such, </w:t>
      </w:r>
      <w:r w:rsidR="002E283E">
        <w:rPr>
          <w:color w:val="000000" w:themeColor="text1"/>
        </w:rPr>
        <w:t>migrants</w:t>
      </w:r>
      <w:r w:rsidR="001C4FB6">
        <w:rPr>
          <w:color w:val="000000" w:themeColor="text1"/>
        </w:rPr>
        <w:t>, from across Sweden and particularly from other countries,</w:t>
      </w:r>
      <w:r w:rsidR="002E283E">
        <w:rPr>
          <w:color w:val="000000" w:themeColor="text1"/>
        </w:rPr>
        <w:t xml:space="preserve"> are less</w:t>
      </w:r>
      <w:r w:rsidR="001C4FB6">
        <w:rPr>
          <w:color w:val="000000" w:themeColor="text1"/>
        </w:rPr>
        <w:t xml:space="preserve"> likely to be</w:t>
      </w:r>
      <w:r w:rsidR="002E283E">
        <w:rPr>
          <w:color w:val="000000" w:themeColor="text1"/>
        </w:rPr>
        <w:t xml:space="preserve"> well prepared </w:t>
      </w:r>
      <w:r w:rsidR="00166631">
        <w:rPr>
          <w:color w:val="000000" w:themeColor="text1"/>
        </w:rPr>
        <w:t>for fighting over contracts in attractive areas.</w:t>
      </w:r>
    </w:p>
    <w:p w:rsidR="003706F0" w:rsidRPr="004338B5" w:rsidRDefault="00166631" w:rsidP="002B75D6">
      <w:pPr>
        <w:spacing w:line="276" w:lineRule="auto"/>
        <w:rPr>
          <w:color w:val="000000" w:themeColor="text1"/>
        </w:rPr>
      </w:pPr>
      <w:r>
        <w:rPr>
          <w:color w:val="000000" w:themeColor="text1"/>
        </w:rPr>
        <w:t>In their quantitative stud</w:t>
      </w:r>
      <w:r w:rsidR="003F184C">
        <w:rPr>
          <w:color w:val="000000" w:themeColor="text1"/>
        </w:rPr>
        <w:t xml:space="preserve">y Brogren </w:t>
      </w:r>
      <w:r w:rsidR="004D2BF3">
        <w:rPr>
          <w:color w:val="000000" w:themeColor="text1"/>
        </w:rPr>
        <w:t>et al.,</w:t>
      </w:r>
      <w:r w:rsidR="003706F0">
        <w:rPr>
          <w:color w:val="000000" w:themeColor="text1"/>
        </w:rPr>
        <w:t xml:space="preserve"> </w:t>
      </w:r>
      <w:r w:rsidR="003F184C">
        <w:rPr>
          <w:color w:val="000000" w:themeColor="text1"/>
        </w:rPr>
        <w:t>(</w:t>
      </w:r>
      <w:r w:rsidR="003706F0">
        <w:rPr>
          <w:color w:val="000000" w:themeColor="text1"/>
        </w:rPr>
        <w:t>2006</w:t>
      </w:r>
      <w:r w:rsidR="003F184C">
        <w:rPr>
          <w:color w:val="000000" w:themeColor="text1"/>
        </w:rPr>
        <w:t>)</w:t>
      </w:r>
      <w:r w:rsidR="003706F0">
        <w:rPr>
          <w:color w:val="000000" w:themeColor="text1"/>
        </w:rPr>
        <w:t xml:space="preserve"> find</w:t>
      </w:r>
      <w:r>
        <w:rPr>
          <w:color w:val="000000" w:themeColor="text1"/>
        </w:rPr>
        <w:t xml:space="preserve"> that rental control in Stockholm does contribute to segregati</w:t>
      </w:r>
      <w:r w:rsidR="003F184C">
        <w:rPr>
          <w:color w:val="000000" w:themeColor="text1"/>
        </w:rPr>
        <w:t>on, even more than the</w:t>
      </w:r>
      <w:r>
        <w:rPr>
          <w:color w:val="000000" w:themeColor="text1"/>
        </w:rPr>
        <w:t xml:space="preserve"> owner occupied </w:t>
      </w:r>
      <w:r w:rsidR="003F184C">
        <w:rPr>
          <w:color w:val="000000" w:themeColor="text1"/>
        </w:rPr>
        <w:t xml:space="preserve">free </w:t>
      </w:r>
      <w:r>
        <w:rPr>
          <w:color w:val="000000" w:themeColor="text1"/>
        </w:rPr>
        <w:t xml:space="preserve">market. These results are supported by </w:t>
      </w:r>
      <w:r w:rsidR="003F184C">
        <w:rPr>
          <w:color w:val="000000" w:themeColor="text1"/>
        </w:rPr>
        <w:t xml:space="preserve">Lind </w:t>
      </w:r>
      <w:r w:rsidR="004D2BF3">
        <w:rPr>
          <w:color w:val="000000" w:themeColor="text1"/>
        </w:rPr>
        <w:t>et al.</w:t>
      </w:r>
      <w:r w:rsidRPr="00FF206E">
        <w:rPr>
          <w:color w:val="000000" w:themeColor="text1"/>
        </w:rPr>
        <w:t xml:space="preserve"> </w:t>
      </w:r>
      <w:r>
        <w:rPr>
          <w:color w:val="000000" w:themeColor="text1"/>
        </w:rPr>
        <w:t>(</w:t>
      </w:r>
      <w:r w:rsidRPr="00FF206E">
        <w:rPr>
          <w:color w:val="000000" w:themeColor="text1"/>
        </w:rPr>
        <w:t>2003</w:t>
      </w:r>
      <w:r>
        <w:rPr>
          <w:color w:val="000000" w:themeColor="text1"/>
        </w:rPr>
        <w:t>)</w:t>
      </w:r>
      <w:r w:rsidR="004F2C92">
        <w:rPr>
          <w:color w:val="000000" w:themeColor="text1"/>
        </w:rPr>
        <w:t>, among others</w:t>
      </w:r>
      <w:r>
        <w:rPr>
          <w:color w:val="000000" w:themeColor="text1"/>
        </w:rPr>
        <w:t xml:space="preserve">. </w:t>
      </w:r>
      <w:r w:rsidR="004F2C92">
        <w:rPr>
          <w:color w:val="000000" w:themeColor="text1"/>
        </w:rPr>
        <w:t>In this regard, e</w:t>
      </w:r>
      <w:r>
        <w:rPr>
          <w:color w:val="000000" w:themeColor="text1"/>
        </w:rPr>
        <w:t>thnic segregation is</w:t>
      </w:r>
      <w:r w:rsidR="004F2C92">
        <w:rPr>
          <w:color w:val="000000" w:themeColor="text1"/>
        </w:rPr>
        <w:t xml:space="preserve"> particularly</w:t>
      </w:r>
      <w:r>
        <w:rPr>
          <w:color w:val="000000" w:themeColor="text1"/>
        </w:rPr>
        <w:t xml:space="preserve"> apparent, where first and second generation immigrants are the most adversely affected. In </w:t>
      </w:r>
      <w:r w:rsidR="004F2C92">
        <w:rPr>
          <w:color w:val="000000" w:themeColor="text1"/>
        </w:rPr>
        <w:t>owner-</w:t>
      </w:r>
      <w:r>
        <w:rPr>
          <w:color w:val="000000" w:themeColor="text1"/>
        </w:rPr>
        <w:t>occupied dwelling</w:t>
      </w:r>
      <w:r w:rsidR="004F2C92">
        <w:rPr>
          <w:color w:val="000000" w:themeColor="text1"/>
        </w:rPr>
        <w:t xml:space="preserve"> market,</w:t>
      </w:r>
      <w:r w:rsidR="000E1BDE">
        <w:rPr>
          <w:color w:val="000000" w:themeColor="text1"/>
        </w:rPr>
        <w:t xml:space="preserve"> </w:t>
      </w:r>
      <w:r w:rsidR="004F2C92">
        <w:rPr>
          <w:color w:val="000000" w:themeColor="text1"/>
        </w:rPr>
        <w:t xml:space="preserve">controlling for income, </w:t>
      </w:r>
      <w:r w:rsidR="000E1BDE">
        <w:rPr>
          <w:color w:val="000000" w:themeColor="text1"/>
        </w:rPr>
        <w:t>ethnicity is not at all rele</w:t>
      </w:r>
      <w:r w:rsidR="004F2C92">
        <w:rPr>
          <w:color w:val="000000" w:themeColor="text1"/>
        </w:rPr>
        <w:t>vant in relation to attractiveness</w:t>
      </w:r>
      <w:r w:rsidR="000D2DF2">
        <w:rPr>
          <w:color w:val="000000" w:themeColor="text1"/>
        </w:rPr>
        <w:t xml:space="preserve">. </w:t>
      </w:r>
      <w:r w:rsidR="00787D82">
        <w:rPr>
          <w:color w:val="000000" w:themeColor="text1"/>
        </w:rPr>
        <w:t xml:space="preserve">However, </w:t>
      </w:r>
      <w:r w:rsidR="004F2C92">
        <w:rPr>
          <w:color w:val="000000" w:themeColor="text1"/>
        </w:rPr>
        <w:t xml:space="preserve">it is also worth noting that </w:t>
      </w:r>
      <w:r w:rsidR="00787D82">
        <w:rPr>
          <w:color w:val="000000" w:themeColor="text1"/>
        </w:rPr>
        <w:t>the general level of income is higher for persons in owne</w:t>
      </w:r>
      <w:r w:rsidR="004F2C92">
        <w:rPr>
          <w:color w:val="000000" w:themeColor="text1"/>
        </w:rPr>
        <w:t>r occupied compared to rental a</w:t>
      </w:r>
      <w:r w:rsidR="00787D82">
        <w:rPr>
          <w:color w:val="000000" w:themeColor="text1"/>
        </w:rPr>
        <w:t xml:space="preserve">partments. The authors argue that this indicates that a well-functioning rental market is needed (Brogren </w:t>
      </w:r>
      <w:r w:rsidR="008669DE">
        <w:rPr>
          <w:color w:val="000000" w:themeColor="text1"/>
        </w:rPr>
        <w:t>et al.</w:t>
      </w:r>
      <w:r w:rsidR="00787D82">
        <w:rPr>
          <w:color w:val="000000" w:themeColor="text1"/>
        </w:rPr>
        <w:t>, 2006</w:t>
      </w:r>
      <w:r w:rsidR="003F184C">
        <w:rPr>
          <w:color w:val="000000" w:themeColor="text1"/>
        </w:rPr>
        <w:t>)</w:t>
      </w:r>
      <w:r w:rsidR="00787D82">
        <w:rPr>
          <w:color w:val="000000" w:themeColor="text1"/>
        </w:rPr>
        <w:t>.</w:t>
      </w:r>
    </w:p>
    <w:p w:rsidR="0081227A" w:rsidRDefault="003201DE" w:rsidP="002B75D6">
      <w:pPr>
        <w:keepNext/>
        <w:spacing w:line="276" w:lineRule="auto"/>
      </w:pPr>
      <w:r>
        <w:t>Closely related to ethnic segregation is discrimination. Research by Bråmå et al. (2006) investigate</w:t>
      </w:r>
      <w:r w:rsidR="004F2C92">
        <w:t>s</w:t>
      </w:r>
      <w:r>
        <w:t xml:space="preserve"> discrimination on the housing market. </w:t>
      </w:r>
      <w:r w:rsidR="004F2C92">
        <w:t>It</w:t>
      </w:r>
      <w:r>
        <w:t xml:space="preserve"> has</w:t>
      </w:r>
      <w:r w:rsidR="004F2C92">
        <w:t xml:space="preserve"> long</w:t>
      </w:r>
      <w:r>
        <w:t xml:space="preserve"> been understood that immigrants are heavily underrepresented in owner-occupied houses and heavily overrepresented in rental </w:t>
      </w:r>
      <w:r w:rsidR="00787D82">
        <w:t>apartments</w:t>
      </w:r>
      <w:r>
        <w:t xml:space="preserve">, especially within the public housing sector. During the last decades public policy has focused more and more on how Swedish institutional actors contribute </w:t>
      </w:r>
      <w:r w:rsidR="003706F0">
        <w:t xml:space="preserve">to segregation. </w:t>
      </w:r>
      <w:r>
        <w:t xml:space="preserve"> Even though ethnic and socioeconomic segregation </w:t>
      </w:r>
      <w:r w:rsidR="004F2C92">
        <w:t>are</w:t>
      </w:r>
      <w:r>
        <w:t xml:space="preserve"> closely related, especially segregation of ethnic minorities is accentuated by discrimination. Bråmå et al. (2006) report several mechanisms in housing policy in the </w:t>
      </w:r>
      <w:r w:rsidR="00844738">
        <w:t>county</w:t>
      </w:r>
      <w:r>
        <w:t xml:space="preserve"> of Stockholm that contributes to discrimination and thereby segregation. In discussing discrimination it is relevan</w:t>
      </w:r>
      <w:r w:rsidR="00787D82">
        <w:t>t to</w:t>
      </w:r>
      <w:r>
        <w:t xml:space="preserve"> distinguish between discrimination in a strict legal manner and practices that could be considered as unfair. For instance, the increasingly hard economic prerequisites on </w:t>
      </w:r>
      <w:r>
        <w:lastRenderedPageBreak/>
        <w:t>tenant</w:t>
      </w:r>
      <w:r w:rsidR="003F184C">
        <w:t>s</w:t>
      </w:r>
      <w:r>
        <w:t>, is likely to contribute to increased ethnic segregation. Furthermore, there is no institutionalised control of the amount of apartments that private landlords hire out through Stockholm’s municipal rental qu</w:t>
      </w:r>
      <w:r w:rsidR="000D2DF2">
        <w:t>eu</w:t>
      </w:r>
      <w:r>
        <w:t>e, and ther</w:t>
      </w:r>
      <w:r w:rsidR="000D2DF2">
        <w:t>e</w:t>
      </w:r>
      <w:r>
        <w:t>by no control of private landlords’ demands towards potential tenants (Ibid.)</w:t>
      </w:r>
      <w:r w:rsidR="000D2DF2">
        <w:t>.</w:t>
      </w:r>
      <w:r>
        <w:t xml:space="preserve"> Bråmå et al (2006) are not able to prove that discrimination in a strict legal sense exists, but several issues indicate that this can be the case. The most obvious issue is that most apartment mediations are done without transparency and with very few persons involved in the process. Internal controls among agents and housing companies are rare.</w:t>
      </w:r>
    </w:p>
    <w:p w:rsidR="0094723F" w:rsidRPr="004A3645" w:rsidRDefault="00EA2144" w:rsidP="002B75D6">
      <w:pPr>
        <w:spacing w:line="276" w:lineRule="auto"/>
      </w:pPr>
      <w:r w:rsidRPr="004A3645">
        <w:t>Complicating the situation</w:t>
      </w:r>
      <w:r w:rsidR="003201DE">
        <w:t xml:space="preserve"> and further accentuating segregation</w:t>
      </w:r>
      <w:r w:rsidRPr="004A3645">
        <w:t>, a significant quantity of the dwelling stock, particularly the public housing, was built as part of the Million Homes Program. The program achieved its objective of building one million new dwellings across Sweden; however in pursuit of cost-effective building, quality, both in terms of livability and longevity were often sacrificed. Nearly half a century after construction, many of these buildings are in need of significant renovation or risk demolition. Both options present significant challenges. Renovation, the option currently preferred by Botkyrka and the City of Stockholm, requires considerable investment that needs to be recouped. Aside from the occasional subsidy, the preferred method to achieve this has been through rental increases, as illustrated in</w:t>
      </w:r>
      <w:r w:rsidR="0066793D">
        <w:t xml:space="preserve"> </w:t>
      </w:r>
      <w:r w:rsidR="0066793D">
        <w:rPr>
          <w:szCs w:val="22"/>
        </w:rPr>
        <w:fldChar w:fldCharType="begin"/>
      </w:r>
      <w:r w:rsidR="0066793D">
        <w:instrText xml:space="preserve"> REF _Ref392094654 \h </w:instrText>
      </w:r>
      <w:r w:rsidR="0066793D">
        <w:rPr>
          <w:szCs w:val="22"/>
        </w:rPr>
      </w:r>
      <w:r w:rsidR="0066793D">
        <w:rPr>
          <w:szCs w:val="22"/>
        </w:rPr>
        <w:fldChar w:fldCharType="separate"/>
      </w:r>
      <w:r w:rsidR="00664A98">
        <w:t xml:space="preserve">Map </w:t>
      </w:r>
      <w:r w:rsidR="00664A98">
        <w:rPr>
          <w:noProof/>
        </w:rPr>
        <w:t>8</w:t>
      </w:r>
      <w:r w:rsidR="0066793D">
        <w:rPr>
          <w:szCs w:val="22"/>
        </w:rPr>
        <w:fldChar w:fldCharType="end"/>
      </w:r>
      <w:r w:rsidRPr="004A3645">
        <w:t xml:space="preserve">. Given that many of these projects, notably including those in Northern Botkyrka, are home to residents with low and/or fixed incomes, there is a risk that residents will have to move or devote a greater share of a limited income to housing. This could lead to even greater spatial segregation, while also disrupting the well-established diaspora networks that have grown over the years. A third alternative, of doing very little, risks increasing the marginalization of residents, as the built form would become even less attractive, leaving these modernist projects to those who have no alternative.  </w:t>
      </w:r>
      <w:bookmarkStart w:id="39" w:name="_Toc363632577"/>
    </w:p>
    <w:bookmarkEnd w:id="39"/>
    <w:p w:rsidR="00B70946" w:rsidRDefault="00B70946" w:rsidP="00B70946">
      <w:pPr>
        <w:spacing w:line="276" w:lineRule="auto"/>
        <w:rPr>
          <w:lang w:val="en-CA"/>
        </w:rPr>
      </w:pPr>
      <w:r>
        <w:rPr>
          <w:lang w:val="en-US"/>
        </w:rPr>
        <w:t xml:space="preserve">A final historical element is worth touching on here as well. </w:t>
      </w:r>
      <w:r>
        <w:rPr>
          <w:lang w:val="en-CA"/>
        </w:rPr>
        <w:t xml:space="preserve">When construction on the Million Homes Program started, a 3 room apartment was the standard for families living in the city. Shortly after that, spurred on by the proliferation of the private car; suburbanization increased and the villa and row house, with private yards or gardens became more accessible &amp; attractive. As a result, many of the apartments constructed in Botkyrka were never inhabited by their target demographic. Rather, they were inhabited by those with weaker financial situations. A high turnover rate ensued as those whose economy improved moved to more attractive housing. Others, who were in challenging financial situations, and increasingly with foreign backgrounds, replaced them, creating a situation that continues to perpetuate, even at the sub-district level.  </w:t>
      </w:r>
    </w:p>
    <w:p w:rsidR="00844738" w:rsidRPr="00B70946" w:rsidRDefault="00844738" w:rsidP="0094723F">
      <w:pPr>
        <w:rPr>
          <w:b/>
          <w:lang w:val="en-CA"/>
        </w:rPr>
      </w:pPr>
    </w:p>
    <w:p w:rsidR="004338B5" w:rsidRDefault="004338B5" w:rsidP="0094723F">
      <w:pPr>
        <w:rPr>
          <w:b/>
        </w:rPr>
      </w:pPr>
    </w:p>
    <w:p w:rsidR="004338B5" w:rsidRDefault="004338B5" w:rsidP="0094723F">
      <w:pPr>
        <w:rPr>
          <w:b/>
        </w:rPr>
      </w:pPr>
    </w:p>
    <w:p w:rsidR="004338B5" w:rsidRDefault="004338B5" w:rsidP="0094723F">
      <w:pPr>
        <w:rPr>
          <w:b/>
        </w:rPr>
      </w:pPr>
    </w:p>
    <w:p w:rsidR="004338B5" w:rsidRDefault="004338B5" w:rsidP="0094723F">
      <w:pPr>
        <w:rPr>
          <w:b/>
        </w:rPr>
      </w:pPr>
    </w:p>
    <w:p w:rsidR="0066793D" w:rsidRDefault="00EA2144" w:rsidP="0066793D">
      <w:pPr>
        <w:keepNext/>
      </w:pPr>
      <w:r>
        <w:rPr>
          <w:noProof/>
          <w:lang w:val="fi-FI" w:eastAsia="fi-FI"/>
        </w:rPr>
        <w:lastRenderedPageBreak/>
        <w:drawing>
          <wp:inline distT="0" distB="0" distL="0" distR="0" wp14:anchorId="43BAD561" wp14:editId="7198BE28">
            <wp:extent cx="5343525" cy="3876675"/>
            <wp:effectExtent l="19050" t="19050" r="9525" b="9525"/>
            <wp:docPr id="2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lionMapB.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50150" cy="3881481"/>
                    </a:xfrm>
                    <a:prstGeom prst="rect">
                      <a:avLst/>
                    </a:prstGeom>
                    <a:ln>
                      <a:solidFill>
                        <a:schemeClr val="tx1"/>
                      </a:solidFill>
                    </a:ln>
                  </pic:spPr>
                </pic:pic>
              </a:graphicData>
            </a:graphic>
          </wp:inline>
        </w:drawing>
      </w:r>
    </w:p>
    <w:p w:rsidR="00153191" w:rsidRDefault="0066793D" w:rsidP="0066793D">
      <w:pPr>
        <w:pStyle w:val="Caption"/>
      </w:pPr>
      <w:bookmarkStart w:id="40" w:name="_Ref392094654"/>
      <w:bookmarkStart w:id="41" w:name="_Toc392094919"/>
      <w:r>
        <w:t xml:space="preserve">Map </w:t>
      </w:r>
      <w:fldSimple w:instr=" SEQ Map \* ARABIC ">
        <w:r w:rsidR="00664A98">
          <w:rPr>
            <w:noProof/>
          </w:rPr>
          <w:t>8</w:t>
        </w:r>
      </w:fldSimple>
      <w:bookmarkEnd w:id="40"/>
      <w:r>
        <w:t>: Planned &amp; on-going million h</w:t>
      </w:r>
      <w:r w:rsidRPr="00153191">
        <w:t>ome program renovations</w:t>
      </w:r>
      <w:bookmarkEnd w:id="41"/>
    </w:p>
    <w:p w:rsidR="0094723F" w:rsidRPr="00DB36A2" w:rsidRDefault="003706F0" w:rsidP="004338B5">
      <w:pPr>
        <w:pStyle w:val="QuelleAbbildung"/>
        <w:rPr>
          <w:b w:val="0"/>
          <w:lang w:val="en-US"/>
        </w:rPr>
      </w:pPr>
      <w:r w:rsidRPr="00DB36A2">
        <w:rPr>
          <w:lang w:val="en-US"/>
        </w:rPr>
        <w:t>Source:</w:t>
      </w:r>
      <w:r w:rsidR="00D631D8" w:rsidRPr="00DB36A2">
        <w:rPr>
          <w:lang w:val="en-US"/>
        </w:rPr>
        <w:t xml:space="preserve"> </w:t>
      </w:r>
      <w:r w:rsidR="00B334A8" w:rsidRPr="00DB36A2">
        <w:rPr>
          <w:b w:val="0"/>
          <w:lang w:val="en-US"/>
        </w:rPr>
        <w:t>Swedish Radio</w:t>
      </w:r>
      <w:r w:rsidR="00D631D8" w:rsidRPr="00DB36A2">
        <w:rPr>
          <w:b w:val="0"/>
          <w:lang w:val="en-US"/>
        </w:rPr>
        <w:t>, 2013</w:t>
      </w:r>
    </w:p>
    <w:p w:rsidR="002B75D6" w:rsidRPr="002B75D6" w:rsidRDefault="002B75D6" w:rsidP="002B75D6">
      <w:pPr>
        <w:spacing w:before="0" w:line="276" w:lineRule="auto"/>
        <w:rPr>
          <w:sz w:val="10"/>
          <w:szCs w:val="10"/>
          <w:lang w:val="en-CA"/>
        </w:rPr>
      </w:pPr>
    </w:p>
    <w:p w:rsidR="00153191" w:rsidRPr="00153191" w:rsidRDefault="00153191" w:rsidP="004338B5">
      <w:pPr>
        <w:spacing w:before="0" w:line="276" w:lineRule="auto"/>
        <w:rPr>
          <w:sz w:val="10"/>
          <w:szCs w:val="10"/>
          <w:lang w:val="en-CA"/>
        </w:rPr>
      </w:pPr>
    </w:p>
    <w:p w:rsidR="00EA2144" w:rsidRPr="008F34D5" w:rsidRDefault="00EA2144" w:rsidP="00083542">
      <w:pPr>
        <w:pStyle w:val="Heading2"/>
      </w:pPr>
      <w:bookmarkStart w:id="42" w:name="_Toc384659371"/>
      <w:r w:rsidRPr="008F34D5">
        <w:t>Transportation</w:t>
      </w:r>
      <w:bookmarkEnd w:id="42"/>
    </w:p>
    <w:p w:rsidR="0094723F" w:rsidRPr="004338B5" w:rsidRDefault="00EA2144" w:rsidP="002B75D6">
      <w:pPr>
        <w:spacing w:before="0" w:line="276" w:lineRule="auto"/>
        <w:rPr>
          <w:lang w:val="en-US"/>
        </w:rPr>
      </w:pPr>
      <w:r>
        <w:rPr>
          <w:lang w:val="en-US"/>
        </w:rPr>
        <w:t xml:space="preserve">As a defining element of the </w:t>
      </w:r>
      <w:r w:rsidR="003F184C">
        <w:rPr>
          <w:lang w:val="en-US"/>
        </w:rPr>
        <w:t>spatial</w:t>
      </w:r>
      <w:r>
        <w:rPr>
          <w:lang w:val="en-US"/>
        </w:rPr>
        <w:t xml:space="preserve"> dimension of poverty and social exclusion in Botkyka; there are a number of transportation issues to consider both within the municipality and across the </w:t>
      </w:r>
      <w:r w:rsidR="00844738">
        <w:rPr>
          <w:lang w:val="en-US"/>
        </w:rPr>
        <w:t>county</w:t>
      </w:r>
      <w:r>
        <w:rPr>
          <w:lang w:val="en-US"/>
        </w:rPr>
        <w:t xml:space="preserve">. Motivated by the fact that car ownership is relatively expensive in Sweden, this section will focus primarily on public transportation and distances between districts in Botkyrka and to the inner city. </w:t>
      </w:r>
    </w:p>
    <w:p w:rsidR="004338B5" w:rsidRPr="004338B5" w:rsidRDefault="001A7AA1" w:rsidP="002B75D6">
      <w:pPr>
        <w:spacing w:line="276" w:lineRule="auto"/>
        <w:rPr>
          <w:lang w:val="en-US"/>
        </w:rPr>
      </w:pPr>
      <w:r>
        <w:t>The role that transport planning has played to contribute to segregation can be discussed</w:t>
      </w:r>
      <w:r w:rsidR="00504174">
        <w:t xml:space="preserve"> and questioned</w:t>
      </w:r>
      <w:r>
        <w:t>. A</w:t>
      </w:r>
      <w:r w:rsidR="00EA2144">
        <w:rPr>
          <w:lang w:val="en-US"/>
        </w:rPr>
        <w:t xml:space="preserve">s illustrated in </w:t>
      </w:r>
      <w:r w:rsidR="00DB36A2">
        <w:fldChar w:fldCharType="begin"/>
      </w:r>
      <w:r w:rsidR="00DB36A2">
        <w:instrText xml:space="preserve"> REF _Ref357437468 \r \h  \* MERGEFORMAT </w:instrText>
      </w:r>
      <w:r w:rsidR="00DB36A2">
        <w:fldChar w:fldCharType="separate"/>
      </w:r>
      <w:r w:rsidR="00664A98" w:rsidRPr="00664A98">
        <w:rPr>
          <w:lang w:val="en-US"/>
        </w:rPr>
        <w:t>2.1.3</w:t>
      </w:r>
      <w:r w:rsidR="00DB36A2">
        <w:fldChar w:fldCharType="end"/>
      </w:r>
      <w:r w:rsidR="00EA2144">
        <w:rPr>
          <w:lang w:val="en-US"/>
        </w:rPr>
        <w:t xml:space="preserve"> </w:t>
      </w:r>
      <w:r w:rsidR="00DB36A2">
        <w:fldChar w:fldCharType="begin"/>
      </w:r>
      <w:r w:rsidR="00DB36A2">
        <w:instrText xml:space="preserve"> REF _Ref357437468 \h  \* MERGEFORMAT </w:instrText>
      </w:r>
      <w:r w:rsidR="00DB36A2">
        <w:fldChar w:fldCharType="separate"/>
      </w:r>
      <w:r w:rsidR="00664A98">
        <w:t>Demography</w:t>
      </w:r>
      <w:r w:rsidR="00DB36A2">
        <w:fldChar w:fldCharType="end"/>
      </w:r>
      <w:r w:rsidR="00EA2144">
        <w:rPr>
          <w:lang w:val="en-US"/>
        </w:rPr>
        <w:t>, there are significant differences between districts in north and south Botkyrka. Mobility separation is one important factor that contributes to and reinforces this division. Public</w:t>
      </w:r>
      <w:r w:rsidR="000D2DF2">
        <w:rPr>
          <w:lang w:val="en-US"/>
        </w:rPr>
        <w:t xml:space="preserve"> transport in northern Botkyrka centres on</w:t>
      </w:r>
      <w:r w:rsidR="00EA2144">
        <w:rPr>
          <w:lang w:val="en-US"/>
        </w:rPr>
        <w:t xml:space="preserve"> the Red Line subway, which runs in to the city centre, while southern Botkyrka is serviced by the overland train that also runs to city centre</w:t>
      </w:r>
      <w:r w:rsidR="00504174">
        <w:rPr>
          <w:lang w:val="en-US"/>
        </w:rPr>
        <w:t xml:space="preserve"> (see</w:t>
      </w:r>
      <w:r w:rsidR="009C7A9C">
        <w:rPr>
          <w:lang w:val="en-US"/>
        </w:rPr>
        <w:t xml:space="preserve"> </w:t>
      </w:r>
      <w:r w:rsidR="00484CF8">
        <w:rPr>
          <w:lang w:val="en-US"/>
        </w:rPr>
        <w:fldChar w:fldCharType="begin"/>
      </w:r>
      <w:r w:rsidR="00484CF8">
        <w:rPr>
          <w:lang w:val="en-US"/>
        </w:rPr>
        <w:instrText xml:space="preserve"> REF _Ref384658474 \h </w:instrText>
      </w:r>
      <w:r w:rsidR="002B75D6">
        <w:rPr>
          <w:lang w:val="en-US"/>
        </w:rPr>
        <w:instrText xml:space="preserve"> \* MERGEFORMAT </w:instrText>
      </w:r>
      <w:r w:rsidR="00484CF8">
        <w:rPr>
          <w:lang w:val="en-US"/>
        </w:rPr>
      </w:r>
      <w:r w:rsidR="00484CF8">
        <w:rPr>
          <w:lang w:val="en-US"/>
        </w:rPr>
        <w:fldChar w:fldCharType="separate"/>
      </w:r>
      <w:r w:rsidR="00664A98">
        <w:t xml:space="preserve">Figure </w:t>
      </w:r>
      <w:r w:rsidR="00664A98">
        <w:rPr>
          <w:noProof/>
        </w:rPr>
        <w:t>4</w:t>
      </w:r>
      <w:r w:rsidR="00484CF8">
        <w:rPr>
          <w:lang w:val="en-US"/>
        </w:rPr>
        <w:fldChar w:fldCharType="end"/>
      </w:r>
      <w:r w:rsidR="00504174">
        <w:rPr>
          <w:lang w:val="en-US"/>
        </w:rPr>
        <w:t>)</w:t>
      </w:r>
      <w:r w:rsidR="00EA2144">
        <w:rPr>
          <w:lang w:val="en-US"/>
        </w:rPr>
        <w:t>. This separates commuters in northern Botkyrka from their counterparts in the south, thereby reducing opportunities for mixing, even at a superficial level. Further, travelling from Tumba to the Stockholm Ce</w:t>
      </w:r>
      <w:r w:rsidR="000D2DF2">
        <w:rPr>
          <w:lang w:val="en-US"/>
        </w:rPr>
        <w:t>ntral station by overland train</w:t>
      </w:r>
      <w:r w:rsidR="00EA2144">
        <w:rPr>
          <w:lang w:val="en-US"/>
        </w:rPr>
        <w:t xml:space="preserve"> </w:t>
      </w:r>
      <w:r w:rsidR="000D2DF2">
        <w:rPr>
          <w:lang w:val="en-US"/>
        </w:rPr>
        <w:t>(which is faster than the subway)</w:t>
      </w:r>
      <w:r w:rsidR="00EA2144">
        <w:rPr>
          <w:lang w:val="en-US"/>
        </w:rPr>
        <w:t xml:space="preserve"> takes 26 minutes, while the trip from Norsborg by subway takes 36 minutes (</w:t>
      </w:r>
      <w:r w:rsidR="004D2BF3">
        <w:rPr>
          <w:lang w:val="en-US"/>
        </w:rPr>
        <w:t>Stockholm P</w:t>
      </w:r>
      <w:r w:rsidR="00B334A8">
        <w:rPr>
          <w:lang w:val="en-US"/>
        </w:rPr>
        <w:t>ublic Transport Authority</w:t>
      </w:r>
      <w:r w:rsidR="00EA2144">
        <w:rPr>
          <w:lang w:val="en-US"/>
        </w:rPr>
        <w:t>, 2013). This is despite the fact that Norsborg is 16.9 kilometers from Stockholm Central (as the crow flies, 22.6km by car), while Tumba is 19.3 kilometers away (26.9km by car) (Google Maps, 2013</w:t>
      </w:r>
      <w:r w:rsidR="004321E9">
        <w:rPr>
          <w:lang w:val="en-US"/>
        </w:rPr>
        <w:t>ab</w:t>
      </w:r>
      <w:r w:rsidR="00EA2144">
        <w:rPr>
          <w:lang w:val="en-US"/>
        </w:rPr>
        <w:t xml:space="preserve">). While these factors may not have a tremendous impact on </w:t>
      </w:r>
      <w:r w:rsidR="00EA2144">
        <w:rPr>
          <w:lang w:val="en-US"/>
        </w:rPr>
        <w:lastRenderedPageBreak/>
        <w:t xml:space="preserve">individual settlement patterns, they offer little incentive to choose northern Botkyrka over the south. </w:t>
      </w:r>
    </w:p>
    <w:p w:rsidR="00EC5E6F" w:rsidRDefault="00EA2144" w:rsidP="002B75D6">
      <w:pPr>
        <w:spacing w:line="276" w:lineRule="auto"/>
        <w:rPr>
          <w:lang w:val="en-US"/>
        </w:rPr>
      </w:pPr>
      <w:r>
        <w:rPr>
          <w:lang w:val="en-US"/>
        </w:rPr>
        <w:t>Beyond the variation in public transport connections between different points in the municipality and the city centre, there are also challenges within the municipality. In this case, it is striking that with two options</w:t>
      </w:r>
      <w:r w:rsidR="00504174">
        <w:rPr>
          <w:lang w:val="en-US"/>
        </w:rPr>
        <w:t>,</w:t>
      </w:r>
      <w:r>
        <w:rPr>
          <w:lang w:val="en-US"/>
        </w:rPr>
        <w:t xml:space="preserve"> a bus trip between Tumba and Norsborg, districts that are 5 kilometers apart (6.7km by car) takes 20 or 27 minutes (</w:t>
      </w:r>
      <w:r w:rsidR="00B334A8">
        <w:rPr>
          <w:lang w:val="en-US"/>
        </w:rPr>
        <w:t>S</w:t>
      </w:r>
      <w:r w:rsidR="004D2BF3">
        <w:rPr>
          <w:lang w:val="en-US"/>
        </w:rPr>
        <w:t>tockholm P</w:t>
      </w:r>
      <w:r w:rsidR="00B334A8">
        <w:rPr>
          <w:lang w:val="en-US"/>
        </w:rPr>
        <w:t>ublic Transport Authority</w:t>
      </w:r>
      <w:r>
        <w:rPr>
          <w:lang w:val="en-US"/>
        </w:rPr>
        <w:t>, 2013; Google Maps; 2013</w:t>
      </w:r>
      <w:r w:rsidR="004321E9">
        <w:rPr>
          <w:lang w:val="en-US"/>
        </w:rPr>
        <w:t>ab</w:t>
      </w:r>
      <w:r>
        <w:rPr>
          <w:lang w:val="en-US"/>
        </w:rPr>
        <w:t xml:space="preserve">). This means that despite the discrepancy in distance and improvements in public transport within the municipality, it can be faster to get from Tumba to the city centre than to Norsborg. </w:t>
      </w:r>
    </w:p>
    <w:p w:rsidR="00EA2144" w:rsidRDefault="00EA2144" w:rsidP="002B75D6">
      <w:pPr>
        <w:spacing w:line="276" w:lineRule="auto"/>
        <w:rPr>
          <w:lang w:val="en-US"/>
        </w:rPr>
      </w:pPr>
      <w:r>
        <w:rPr>
          <w:lang w:val="en-US"/>
        </w:rPr>
        <w:t>Further, a public transport pass in Stockholm currently costs 790SEK per month (490SEK for kids)</w:t>
      </w:r>
      <w:r>
        <w:rPr>
          <w:rStyle w:val="FootnoteReference"/>
          <w:lang w:val="en-US"/>
        </w:rPr>
        <w:footnoteReference w:id="2"/>
      </w:r>
      <w:r>
        <w:rPr>
          <w:lang w:val="en-US"/>
        </w:rPr>
        <w:t>, something that risks being prohibitively expensive for individuals or families in difficult economic situations. According to one interview, this is particularly common among young pe</w:t>
      </w:r>
      <w:r w:rsidR="00504174">
        <w:rPr>
          <w:lang w:val="en-US"/>
        </w:rPr>
        <w:t>ople with low incomes (Interview</w:t>
      </w:r>
      <w:r>
        <w:rPr>
          <w:lang w:val="en-US"/>
        </w:rPr>
        <w:t xml:space="preserve">, 2013). The alternative is walking or cycling and while several promising initiatives to promote cycling among people with foreign backgrounds have been started, many remain somewhat adverse to it, leaving walking as the only option. For many people, driving or cycling five kilometers is feasible and takes relatively little time; however this distance can be prohibitive to walking. And as illustrated in </w:t>
      </w:r>
      <w:r w:rsidR="0066793D">
        <w:rPr>
          <w:lang w:val="en-US"/>
        </w:rPr>
        <w:fldChar w:fldCharType="begin"/>
      </w:r>
      <w:r w:rsidR="0066793D">
        <w:rPr>
          <w:lang w:val="en-US"/>
        </w:rPr>
        <w:instrText xml:space="preserve"> REF _Ref392094584 \h </w:instrText>
      </w:r>
      <w:r w:rsidR="0066793D">
        <w:rPr>
          <w:lang w:val="en-US"/>
        </w:rPr>
      </w:r>
      <w:r w:rsidR="0066793D">
        <w:rPr>
          <w:lang w:val="en-US"/>
        </w:rPr>
        <w:fldChar w:fldCharType="separate"/>
      </w:r>
      <w:r w:rsidR="00664A98">
        <w:t xml:space="preserve">Map </w:t>
      </w:r>
      <w:r w:rsidR="00664A98">
        <w:rPr>
          <w:noProof/>
        </w:rPr>
        <w:t>7</w:t>
      </w:r>
      <w:r w:rsidR="0066793D">
        <w:rPr>
          <w:lang w:val="en-US"/>
        </w:rPr>
        <w:fldChar w:fldCharType="end"/>
      </w:r>
      <w:r w:rsidR="0066793D">
        <w:rPr>
          <w:lang w:val="en-US"/>
        </w:rPr>
        <w:t xml:space="preserve"> </w:t>
      </w:r>
      <w:r>
        <w:rPr>
          <w:lang w:val="en-US"/>
        </w:rPr>
        <w:t>the two areas are separated primarily by green space, with little in the way of dwellings or workspaces, which can contribute concerns about safety, particularly at night.</w:t>
      </w:r>
    </w:p>
    <w:p w:rsidR="00EC5E6F" w:rsidRDefault="00EC5E6F" w:rsidP="00877EA3">
      <w:pPr>
        <w:pStyle w:val="Caption"/>
      </w:pPr>
    </w:p>
    <w:p w:rsidR="008E4311" w:rsidRDefault="008E4311" w:rsidP="00877EA3">
      <w:pPr>
        <w:pStyle w:val="Caption"/>
      </w:pPr>
    </w:p>
    <w:p w:rsidR="008E4311" w:rsidRDefault="008E4311" w:rsidP="00877EA3">
      <w:pPr>
        <w:pStyle w:val="Caption"/>
      </w:pPr>
    </w:p>
    <w:p w:rsidR="008E4311" w:rsidRDefault="008E4311" w:rsidP="00877EA3">
      <w:pPr>
        <w:pStyle w:val="Caption"/>
      </w:pPr>
    </w:p>
    <w:p w:rsidR="00041030" w:rsidRDefault="00EA2144" w:rsidP="00041030">
      <w:pPr>
        <w:keepNext/>
        <w:spacing w:before="0" w:line="276" w:lineRule="auto"/>
        <w:jc w:val="left"/>
      </w:pPr>
      <w:r>
        <w:rPr>
          <w:noProof/>
          <w:lang w:val="fi-FI" w:eastAsia="fi-FI"/>
        </w:rPr>
        <w:lastRenderedPageBreak/>
        <w:drawing>
          <wp:inline distT="0" distB="0" distL="0" distR="0" wp14:anchorId="1976117C" wp14:editId="6189797E">
            <wp:extent cx="4514850" cy="5539130"/>
            <wp:effectExtent l="19050" t="19050" r="0" b="4445"/>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sborg - Tumba.jpg"/>
                    <pic:cNvPicPr/>
                  </pic:nvPicPr>
                  <pic:blipFill>
                    <a:blip r:embed="rId30">
                      <a:extLst>
                        <a:ext uri="{28A0092B-C50C-407E-A947-70E740481C1C}">
                          <a14:useLocalDpi xmlns:a14="http://schemas.microsoft.com/office/drawing/2010/main" val="0"/>
                        </a:ext>
                      </a:extLst>
                    </a:blip>
                    <a:stretch>
                      <a:fillRect/>
                    </a:stretch>
                  </pic:blipFill>
                  <pic:spPr>
                    <a:xfrm>
                      <a:off x="0" y="0"/>
                      <a:ext cx="4523177" cy="5549346"/>
                    </a:xfrm>
                    <a:prstGeom prst="rect">
                      <a:avLst/>
                    </a:prstGeom>
                    <a:ln>
                      <a:solidFill>
                        <a:schemeClr val="tx1"/>
                      </a:solidFill>
                    </a:ln>
                  </pic:spPr>
                </pic:pic>
              </a:graphicData>
            </a:graphic>
          </wp:inline>
        </w:drawing>
      </w:r>
    </w:p>
    <w:p w:rsidR="00EA2144" w:rsidRDefault="00041030" w:rsidP="00041030">
      <w:pPr>
        <w:pStyle w:val="Caption"/>
        <w:jc w:val="left"/>
      </w:pPr>
      <w:bookmarkStart w:id="43" w:name="_Toc392094906"/>
      <w:r>
        <w:t xml:space="preserve">Figure </w:t>
      </w:r>
      <w:fldSimple w:instr=" SEQ Figure \* ARABIC ">
        <w:r w:rsidR="00664A98">
          <w:rPr>
            <w:noProof/>
          </w:rPr>
          <w:t>5</w:t>
        </w:r>
      </w:fldSimple>
      <w:r>
        <w:t xml:space="preserve">: </w:t>
      </w:r>
      <w:r w:rsidRPr="0094723F">
        <w:t xml:space="preserve">Aerial </w:t>
      </w:r>
      <w:r w:rsidR="002B75D6">
        <w:t>v</w:t>
      </w:r>
      <w:r w:rsidRPr="0094723F">
        <w:t>iew of Norsborg &amp; Tumba</w:t>
      </w:r>
      <w:bookmarkEnd w:id="43"/>
    </w:p>
    <w:p w:rsidR="00E52026" w:rsidRPr="004338B5" w:rsidRDefault="003706F0" w:rsidP="004338B5">
      <w:pPr>
        <w:pStyle w:val="QuelleAbbildung"/>
        <w:rPr>
          <w:b w:val="0"/>
          <w:lang w:val="en-US"/>
        </w:rPr>
      </w:pPr>
      <w:r w:rsidRPr="004338B5">
        <w:rPr>
          <w:lang w:val="en-US"/>
        </w:rPr>
        <w:t>Source:</w:t>
      </w:r>
      <w:r w:rsidR="00D631D8" w:rsidRPr="004338B5">
        <w:rPr>
          <w:lang w:val="en-US"/>
        </w:rPr>
        <w:t xml:space="preserve"> </w:t>
      </w:r>
      <w:r w:rsidR="00D631D8" w:rsidRPr="004338B5">
        <w:rPr>
          <w:b w:val="0"/>
          <w:lang w:val="en-US"/>
        </w:rPr>
        <w:t>Google Maps, 2013</w:t>
      </w:r>
      <w:r w:rsidR="00EB71B9" w:rsidRPr="004338B5">
        <w:rPr>
          <w:b w:val="0"/>
          <w:lang w:val="en-US"/>
        </w:rPr>
        <w:t>c</w:t>
      </w:r>
      <w:r w:rsidR="00D631D8" w:rsidRPr="004338B5">
        <w:rPr>
          <w:b w:val="0"/>
          <w:lang w:val="en-US"/>
        </w:rPr>
        <w:t xml:space="preserve"> (Modified to identify Norsborg &amp; Tumba)</w:t>
      </w:r>
    </w:p>
    <w:p w:rsidR="00EA2144" w:rsidRDefault="00EA2144" w:rsidP="002B75D6">
      <w:pPr>
        <w:spacing w:before="0" w:line="276" w:lineRule="auto"/>
        <w:rPr>
          <w:lang w:val="en-US"/>
        </w:rPr>
      </w:pPr>
      <w:r>
        <w:rPr>
          <w:lang w:val="en-US"/>
        </w:rPr>
        <w:t>The time it takes to move within Botkyrka, the cost and the challenges with walking and cycling contribute to poverty and social exclusion in the municipality in several ways. The mobility challenges play a role in limiting interaction between people living in different districts of Botkyrka. As people tend to stay in their own neighbourhoods, there are fewer opportunities for mixing. This can lead to “lock in effects”, where the physical separation reinforces tensions among certain ethnic</w:t>
      </w:r>
      <w:r w:rsidR="00504174">
        <w:rPr>
          <w:lang w:val="en-US"/>
        </w:rPr>
        <w:t xml:space="preserve"> groups and neighbourhoods (Interview</w:t>
      </w:r>
      <w:r>
        <w:rPr>
          <w:lang w:val="en-US"/>
        </w:rPr>
        <w:t>, 2013). Similarly, the lack of mobility increases competition between districts within the municipality. Each of the districts would like its own services, such as schools and recreational facilities, something that is not possible in the face of the municipality’s l</w:t>
      </w:r>
      <w:r w:rsidR="00504174">
        <w:rPr>
          <w:lang w:val="en-US"/>
        </w:rPr>
        <w:t>imited financial resources (Interview</w:t>
      </w:r>
      <w:r>
        <w:rPr>
          <w:lang w:val="en-US"/>
        </w:rPr>
        <w:t xml:space="preserve">, 2013). </w:t>
      </w:r>
    </w:p>
    <w:p w:rsidR="005E59C2" w:rsidRDefault="00EA2144" w:rsidP="002B75D6">
      <w:pPr>
        <w:spacing w:line="276" w:lineRule="auto"/>
      </w:pPr>
      <w:r>
        <w:t xml:space="preserve">Related to district demands for services, mobility challenges also hinder the integration of new residents to Sweden who seek to learn the language. In this case, the official program, Swedish for Immigrants (SFI), is offered in Tumba. Those living </w:t>
      </w:r>
      <w:r>
        <w:lastRenderedPageBreak/>
        <w:t>in northern Botkyrka who would like to take the courses must make the trip south. As outlined above, this presents a number of challenges. Women who have recently moved to Sweden are most adversely affected as they are less likely to have the resources for a public transport pass, particularly in cases where they are homemakers, a common arrangement in many of the countries where people migrate to Sweden from. In cases where they do not have public transport passes, they or their families may perceive the long walk to be too danger</w:t>
      </w:r>
      <w:r w:rsidR="00504174">
        <w:t>ous to warrant the lessons (Interview</w:t>
      </w:r>
      <w:r>
        <w:t>, 2013). As a result, transportation planning in the area has an adverse effect on social and income diversity in Botkyrka.</w:t>
      </w:r>
    </w:p>
    <w:p w:rsidR="00041030" w:rsidRPr="00041030" w:rsidRDefault="00041030" w:rsidP="00041030">
      <w:pPr>
        <w:spacing w:line="276" w:lineRule="auto"/>
        <w:rPr>
          <w:sz w:val="10"/>
          <w:szCs w:val="10"/>
        </w:rPr>
      </w:pPr>
    </w:p>
    <w:p w:rsidR="00844738" w:rsidRDefault="00844738" w:rsidP="00083542">
      <w:pPr>
        <w:pStyle w:val="Heading2"/>
      </w:pPr>
      <w:bookmarkStart w:id="44" w:name="_Toc384659372"/>
      <w:r>
        <w:t>Ethnic bridges and networks</w:t>
      </w:r>
      <w:bookmarkEnd w:id="44"/>
    </w:p>
    <w:p w:rsidR="00844738" w:rsidRPr="007631B8" w:rsidRDefault="00844738" w:rsidP="002B75D6">
      <w:pPr>
        <w:spacing w:line="276" w:lineRule="auto"/>
        <w:rPr>
          <w:color w:val="000000" w:themeColor="text1"/>
          <w:lang w:val="en-US"/>
        </w:rPr>
      </w:pPr>
      <w:r w:rsidRPr="007631B8">
        <w:rPr>
          <w:color w:val="000000" w:themeColor="text1"/>
          <w:lang w:val="en-US"/>
        </w:rPr>
        <w:t>Something that wasn’t strongly emphasized during our interviews, but which is normally perceived as one of the fundamental issues for segregation in Stockholm, is the importance of ethnic bridges between ethnic minorities and ethnic Swedes. In academic literature it is highly debated to what extent ethnic bridges are important. At least in an initial stage, ethnic concentration might be a prerequisite for economic and political liberation and emancipation. Except for economic capital, multiethnic neighborhoods might offer social capital from family members and persons from the same ethnic group. Through ethnic networks, immigrant enclaves can work as home base at first (see e</w:t>
      </w:r>
      <w:r w:rsidR="004D2BF3">
        <w:rPr>
          <w:color w:val="000000" w:themeColor="text1"/>
          <w:lang w:val="en-US"/>
        </w:rPr>
        <w:t>.</w:t>
      </w:r>
      <w:r w:rsidRPr="007631B8">
        <w:rPr>
          <w:color w:val="000000" w:themeColor="text1"/>
          <w:lang w:val="en-US"/>
        </w:rPr>
        <w:t>g</w:t>
      </w:r>
      <w:r w:rsidR="004D2BF3">
        <w:rPr>
          <w:color w:val="000000" w:themeColor="text1"/>
          <w:lang w:val="en-US"/>
        </w:rPr>
        <w:t>.</w:t>
      </w:r>
      <w:r w:rsidRPr="007631B8">
        <w:rPr>
          <w:color w:val="000000" w:themeColor="text1"/>
          <w:lang w:val="en-US"/>
        </w:rPr>
        <w:t xml:space="preserve"> Portes </w:t>
      </w:r>
      <w:r w:rsidR="004D2BF3">
        <w:rPr>
          <w:color w:val="000000" w:themeColor="text1"/>
          <w:lang w:val="en-US"/>
        </w:rPr>
        <w:t>et al., 1990;</w:t>
      </w:r>
      <w:r w:rsidRPr="007631B8">
        <w:rPr>
          <w:color w:val="000000" w:themeColor="text1"/>
          <w:lang w:val="en-US"/>
        </w:rPr>
        <w:t xml:space="preserve"> Waldinger, 1996, Portes, 1995, </w:t>
      </w:r>
      <w:r w:rsidR="004D2BF3">
        <w:rPr>
          <w:color w:val="000000" w:themeColor="text1"/>
          <w:lang w:val="en-US"/>
        </w:rPr>
        <w:t>as</w:t>
      </w:r>
      <w:r w:rsidRPr="007631B8">
        <w:rPr>
          <w:color w:val="000000" w:themeColor="text1"/>
          <w:lang w:val="en-US"/>
        </w:rPr>
        <w:t xml:space="preserve"> cited in Lilja </w:t>
      </w:r>
      <w:r w:rsidR="009343A5">
        <w:rPr>
          <w:color w:val="000000" w:themeColor="text1"/>
          <w:lang w:val="en-US"/>
        </w:rPr>
        <w:t>et al.,</w:t>
      </w:r>
      <w:r w:rsidRPr="007631B8">
        <w:rPr>
          <w:color w:val="000000" w:themeColor="text1"/>
          <w:lang w:val="en-US"/>
        </w:rPr>
        <w:t xml:space="preserve"> 2010).</w:t>
      </w:r>
    </w:p>
    <w:p w:rsidR="00844738" w:rsidRDefault="00844738" w:rsidP="002B75D6">
      <w:pPr>
        <w:spacing w:line="276" w:lineRule="auto"/>
        <w:rPr>
          <w:color w:val="000000" w:themeColor="text1"/>
          <w:lang w:val="en-US"/>
        </w:rPr>
      </w:pPr>
      <w:r w:rsidRPr="005F44DF">
        <w:rPr>
          <w:color w:val="000000" w:themeColor="text1"/>
          <w:lang w:val="en-US"/>
        </w:rPr>
        <w:t xml:space="preserve">A study performed by </w:t>
      </w:r>
      <w:r w:rsidR="005E7EA4">
        <w:rPr>
          <w:color w:val="000000" w:themeColor="text1"/>
          <w:lang w:val="en-US"/>
        </w:rPr>
        <w:t>van der Laan Bouma-Doff</w:t>
      </w:r>
      <w:r w:rsidRPr="005F44DF">
        <w:rPr>
          <w:color w:val="000000" w:themeColor="text1"/>
          <w:lang w:val="en-US"/>
        </w:rPr>
        <w:t xml:space="preserve"> (2007) empirically tests whether or </w:t>
      </w:r>
      <w:r>
        <w:rPr>
          <w:color w:val="000000" w:themeColor="text1"/>
          <w:lang w:val="en-US"/>
        </w:rPr>
        <w:t>not ethnic concentration hinder</w:t>
      </w:r>
      <w:r w:rsidRPr="005F44DF">
        <w:rPr>
          <w:color w:val="000000" w:themeColor="text1"/>
          <w:lang w:val="en-US"/>
        </w:rPr>
        <w:t>s the existence of ethnic bridges, especially between ethnic minorities and natives. Even though this study is performed in the Netherlands we assume that there are lessons to draw for Sweden and Stockholm. The conclusion is that “…ethnic concentration exhibits a strong negative association with the probability of maintain</w:t>
      </w:r>
      <w:r w:rsidR="009343A5">
        <w:rPr>
          <w:color w:val="000000" w:themeColor="text1"/>
          <w:lang w:val="en-US"/>
        </w:rPr>
        <w:t xml:space="preserve">ing contacts with native Dutch. </w:t>
      </w:r>
      <w:r w:rsidRPr="005F44DF">
        <w:rPr>
          <w:color w:val="000000" w:themeColor="text1"/>
          <w:lang w:val="en-US"/>
        </w:rPr>
        <w:t>The second conclusion is that concentration effects on ethnic bridges are stronger for the</w:t>
      </w:r>
      <w:r w:rsidR="009343A5">
        <w:rPr>
          <w:color w:val="000000" w:themeColor="text1"/>
          <w:lang w:val="en-US"/>
        </w:rPr>
        <w:t xml:space="preserve"> non-deprived ethnic minorities” (</w:t>
      </w:r>
      <w:r w:rsidRPr="005F44DF">
        <w:rPr>
          <w:color w:val="000000" w:themeColor="text1"/>
          <w:lang w:val="en-US"/>
        </w:rPr>
        <w:t>p</w:t>
      </w:r>
      <w:r w:rsidR="009343A5">
        <w:rPr>
          <w:color w:val="000000" w:themeColor="text1"/>
          <w:lang w:val="en-US"/>
        </w:rPr>
        <w:t>p. 1013-1014). O</w:t>
      </w:r>
      <w:r w:rsidRPr="005F44DF">
        <w:rPr>
          <w:color w:val="000000" w:themeColor="text1"/>
          <w:lang w:val="en-US"/>
        </w:rPr>
        <w:t>ur interpretation of the second conclusion is that households comprising ethnic minorities, but where the level of education for instance is rather high, are more affected by isolation. If these households were given the opportunity of being located in mixed neighborhoods, they would most probably interact with native households. For more deprived households, with a very low level of educati</w:t>
      </w:r>
      <w:r w:rsidR="003F184C">
        <w:rPr>
          <w:color w:val="000000" w:themeColor="text1"/>
          <w:lang w:val="en-US"/>
        </w:rPr>
        <w:t xml:space="preserve">on, that might not be the case, meaning that even in mixed neighborhoods deprived </w:t>
      </w:r>
      <w:r w:rsidR="009343A5">
        <w:rPr>
          <w:color w:val="000000" w:themeColor="text1"/>
          <w:lang w:val="en-US"/>
        </w:rPr>
        <w:t>households</w:t>
      </w:r>
      <w:r w:rsidR="003F184C">
        <w:rPr>
          <w:color w:val="000000" w:themeColor="text1"/>
          <w:lang w:val="en-US"/>
        </w:rPr>
        <w:t xml:space="preserve"> would not easily interact with </w:t>
      </w:r>
      <w:r w:rsidR="000D2DF2">
        <w:rPr>
          <w:color w:val="000000" w:themeColor="text1"/>
          <w:lang w:val="en-US"/>
        </w:rPr>
        <w:t xml:space="preserve">their </w:t>
      </w:r>
      <w:r w:rsidR="003F184C">
        <w:rPr>
          <w:color w:val="000000" w:themeColor="text1"/>
          <w:lang w:val="en-US"/>
        </w:rPr>
        <w:t>surroundings</w:t>
      </w:r>
      <w:r w:rsidRPr="005F44DF">
        <w:rPr>
          <w:color w:val="000000" w:themeColor="text1"/>
          <w:lang w:val="en-US"/>
        </w:rPr>
        <w:t xml:space="preserve"> </w:t>
      </w:r>
    </w:p>
    <w:p w:rsidR="00844738" w:rsidRDefault="00844738" w:rsidP="002B75D6">
      <w:pPr>
        <w:spacing w:line="276" w:lineRule="auto"/>
        <w:rPr>
          <w:color w:val="000000" w:themeColor="text1"/>
          <w:lang w:val="en-US"/>
        </w:rPr>
      </w:pPr>
      <w:r w:rsidRPr="005F44DF">
        <w:rPr>
          <w:color w:val="000000" w:themeColor="text1"/>
          <w:lang w:val="en-US"/>
        </w:rPr>
        <w:t>Given that urban segregation patterns in Sweden are rather similar to the Dut</w:t>
      </w:r>
      <w:r w:rsidR="000D2DF2">
        <w:rPr>
          <w:color w:val="000000" w:themeColor="text1"/>
          <w:lang w:val="en-US"/>
        </w:rPr>
        <w:t>c</w:t>
      </w:r>
      <w:r w:rsidRPr="005F44DF">
        <w:rPr>
          <w:color w:val="000000" w:themeColor="text1"/>
          <w:lang w:val="en-US"/>
        </w:rPr>
        <w:t>h cases, i.e. ethnic minorities are grouped in ethnically diverse areas whereas natives are clustered in very homogenous areas, the conclusion f</w:t>
      </w:r>
      <w:r>
        <w:rPr>
          <w:color w:val="000000" w:themeColor="text1"/>
          <w:lang w:val="en-US"/>
        </w:rPr>
        <w:t xml:space="preserve">rom </w:t>
      </w:r>
      <w:r w:rsidR="005E7EA4">
        <w:rPr>
          <w:color w:val="000000" w:themeColor="text1"/>
          <w:lang w:val="en-US"/>
        </w:rPr>
        <w:t>van der Laan Bouma-Doff’s</w:t>
      </w:r>
      <w:r w:rsidRPr="005F44DF">
        <w:rPr>
          <w:color w:val="000000" w:themeColor="text1"/>
          <w:lang w:val="en-US"/>
        </w:rPr>
        <w:t xml:space="preserve"> study are relevant for </w:t>
      </w:r>
      <w:r w:rsidR="003F184C">
        <w:rPr>
          <w:color w:val="000000" w:themeColor="text1"/>
          <w:lang w:val="en-US"/>
        </w:rPr>
        <w:t>the Stockholm case</w:t>
      </w:r>
      <w:r w:rsidRPr="005F44DF">
        <w:rPr>
          <w:color w:val="000000" w:themeColor="text1"/>
          <w:lang w:val="en-US"/>
        </w:rPr>
        <w:t xml:space="preserve">. </w:t>
      </w:r>
      <w:r w:rsidR="000D2DF2">
        <w:rPr>
          <w:color w:val="000000" w:themeColor="text1"/>
          <w:lang w:val="en-US"/>
        </w:rPr>
        <w:t>However, it is i</w:t>
      </w:r>
      <w:r w:rsidRPr="005F44DF">
        <w:rPr>
          <w:color w:val="000000" w:themeColor="text1"/>
          <w:lang w:val="en-US"/>
        </w:rPr>
        <w:t>mportant to emphasize that the study do</w:t>
      </w:r>
      <w:r w:rsidR="000D2DF2">
        <w:rPr>
          <w:color w:val="000000" w:themeColor="text1"/>
          <w:lang w:val="en-US"/>
        </w:rPr>
        <w:t>es not measure how much contact</w:t>
      </w:r>
      <w:r w:rsidRPr="005F44DF">
        <w:rPr>
          <w:color w:val="000000" w:themeColor="text1"/>
          <w:lang w:val="en-US"/>
        </w:rPr>
        <w:t xml:space="preserve"> with natives contributes to increased socioeconomic status in the short and long term. </w:t>
      </w:r>
    </w:p>
    <w:p w:rsidR="00844738" w:rsidRPr="000B27E8" w:rsidRDefault="00844738" w:rsidP="002B75D6">
      <w:pPr>
        <w:tabs>
          <w:tab w:val="left" w:pos="1185"/>
        </w:tabs>
        <w:spacing w:line="276" w:lineRule="auto"/>
        <w:rPr>
          <w:rFonts w:cs="Arial"/>
          <w:lang w:val="en-US"/>
        </w:rPr>
      </w:pPr>
      <w:r>
        <w:rPr>
          <w:color w:val="000000" w:themeColor="text1"/>
          <w:lang w:val="en-US"/>
        </w:rPr>
        <w:t>Our own results, show that networks, at least with peop</w:t>
      </w:r>
      <w:r w:rsidR="003F184C">
        <w:rPr>
          <w:color w:val="000000" w:themeColor="text1"/>
          <w:lang w:val="en-US"/>
        </w:rPr>
        <w:t>le from the same ethnic group are</w:t>
      </w:r>
      <w:r>
        <w:rPr>
          <w:color w:val="000000" w:themeColor="text1"/>
          <w:lang w:val="en-US"/>
        </w:rPr>
        <w:t xml:space="preserve"> important for socioeconomic development. </w:t>
      </w:r>
      <w:r w:rsidR="00424651">
        <w:rPr>
          <w:rFonts w:cs="Arial"/>
        </w:rPr>
        <w:t>For instance, a</w:t>
      </w:r>
      <w:r>
        <w:rPr>
          <w:rFonts w:cs="Arial"/>
        </w:rPr>
        <w:t xml:space="preserve">ccording to one of our interviewees, the social networks in Fittja are rather well developed, since there are a </w:t>
      </w:r>
      <w:r>
        <w:rPr>
          <w:rFonts w:cs="Arial"/>
        </w:rPr>
        <w:lastRenderedPageBreak/>
        <w:t>few dominant ethnic groups in the area. In such an area</w:t>
      </w:r>
      <w:r w:rsidR="000D2DF2">
        <w:rPr>
          <w:rFonts w:cs="Arial"/>
        </w:rPr>
        <w:t>,</w:t>
      </w:r>
      <w:r>
        <w:rPr>
          <w:rFonts w:cs="Arial"/>
        </w:rPr>
        <w:t xml:space="preserve"> it is rather easy for the municipal authority </w:t>
      </w:r>
      <w:r w:rsidR="00424651">
        <w:rPr>
          <w:rFonts w:cs="Arial"/>
        </w:rPr>
        <w:t>in their outreach activities</w:t>
      </w:r>
      <w:r>
        <w:rPr>
          <w:rFonts w:cs="Arial"/>
        </w:rPr>
        <w:t xml:space="preserve"> (Interview, 2013). On the contrary, an area such as Alby is much more difficult to interact with. Two of the main reasons are the high turnover of people, and the fact that there is no</w:t>
      </w:r>
      <w:r w:rsidRPr="00A94588">
        <w:rPr>
          <w:lang w:val="en-CA"/>
        </w:rPr>
        <w:t xml:space="preserve"> dominant ethnic group, </w:t>
      </w:r>
      <w:r>
        <w:rPr>
          <w:lang w:val="en-CA"/>
        </w:rPr>
        <w:t xml:space="preserve">rather </w:t>
      </w:r>
      <w:r w:rsidRPr="00A94588">
        <w:rPr>
          <w:lang w:val="en-CA"/>
        </w:rPr>
        <w:t xml:space="preserve">a big mix of ethnic groups. With a big mix of cultures/ethnicities social networks </w:t>
      </w:r>
      <w:r>
        <w:rPr>
          <w:lang w:val="en-CA"/>
        </w:rPr>
        <w:t>tend to be weaker and individuals risk to be marginalised from the</w:t>
      </w:r>
      <w:r w:rsidRPr="00A94588">
        <w:rPr>
          <w:lang w:val="en-CA"/>
        </w:rPr>
        <w:t xml:space="preserve"> employment sector.</w:t>
      </w:r>
    </w:p>
    <w:p w:rsidR="007113BA" w:rsidRDefault="007113BA" w:rsidP="007113BA">
      <w:pPr>
        <w:spacing w:before="0"/>
      </w:pPr>
    </w:p>
    <w:p w:rsidR="007113BA" w:rsidRDefault="007113BA" w:rsidP="007113BA">
      <w:pPr>
        <w:spacing w:before="0"/>
      </w:pPr>
    </w:p>
    <w:p w:rsidR="007113BA" w:rsidRDefault="00E52026" w:rsidP="007113BA">
      <w:pPr>
        <w:spacing w:before="0"/>
      </w:pPr>
      <w:r>
        <w:br w:type="page"/>
      </w:r>
    </w:p>
    <w:p w:rsidR="007113BA" w:rsidRPr="000F3B0E" w:rsidRDefault="007113BA" w:rsidP="000F3B0E">
      <w:pPr>
        <w:pStyle w:val="Heading1"/>
      </w:pPr>
      <w:bookmarkStart w:id="45" w:name="_Toc384659373"/>
      <w:r w:rsidRPr="000F3B0E">
        <w:lastRenderedPageBreak/>
        <w:t>The role of policy in combating urban segregation</w:t>
      </w:r>
      <w:bookmarkEnd w:id="45"/>
    </w:p>
    <w:p w:rsidR="00F23873" w:rsidRPr="00F23873" w:rsidRDefault="00F23873" w:rsidP="00F23873"/>
    <w:p w:rsidR="00963845" w:rsidRPr="000D4E2B" w:rsidRDefault="00C56774" w:rsidP="00083542">
      <w:pPr>
        <w:pStyle w:val="Heading2"/>
      </w:pPr>
      <w:bookmarkStart w:id="46" w:name="_Toc384659374"/>
      <w:r w:rsidRPr="000D4E2B">
        <w:t xml:space="preserve">The role of </w:t>
      </w:r>
      <w:r w:rsidR="00C628C8">
        <w:t>national and regional policies</w:t>
      </w:r>
      <w:bookmarkEnd w:id="46"/>
      <w:r w:rsidR="007113BA">
        <w:t xml:space="preserve"> </w:t>
      </w:r>
    </w:p>
    <w:p w:rsidR="00880C01" w:rsidRDefault="00880C01" w:rsidP="002B75D6">
      <w:pPr>
        <w:spacing w:line="276" w:lineRule="auto"/>
        <w:rPr>
          <w:lang w:val="en-US"/>
        </w:rPr>
      </w:pPr>
      <w:r w:rsidRPr="0000337B">
        <w:rPr>
          <w:lang w:val="en-US"/>
        </w:rPr>
        <w:t>The national</w:t>
      </w:r>
      <w:r>
        <w:rPr>
          <w:lang w:val="en-US"/>
        </w:rPr>
        <w:t xml:space="preserve"> level in Sweden has</w:t>
      </w:r>
      <w:r w:rsidRPr="0000337B">
        <w:rPr>
          <w:lang w:val="en-US"/>
        </w:rPr>
        <w:t xml:space="preserve"> for decades </w:t>
      </w:r>
      <w:r>
        <w:rPr>
          <w:lang w:val="en-US"/>
        </w:rPr>
        <w:t>been working</w:t>
      </w:r>
      <w:r w:rsidRPr="0000337B">
        <w:rPr>
          <w:lang w:val="en-US"/>
        </w:rPr>
        <w:t xml:space="preserve"> with urban segregation issues. </w:t>
      </w:r>
      <w:r>
        <w:rPr>
          <w:lang w:val="en-US"/>
        </w:rPr>
        <w:t xml:space="preserve">Measures can be divided into two main areas, namely, a </w:t>
      </w:r>
      <w:r w:rsidRPr="007E6A26">
        <w:rPr>
          <w:i/>
          <w:lang w:val="en-US"/>
        </w:rPr>
        <w:t>holistic city approach</w:t>
      </w:r>
      <w:r>
        <w:rPr>
          <w:lang w:val="en-US"/>
        </w:rPr>
        <w:t xml:space="preserve"> and a more </w:t>
      </w:r>
      <w:r w:rsidRPr="007E6A26">
        <w:rPr>
          <w:i/>
          <w:lang w:val="en-US"/>
        </w:rPr>
        <w:t>neighborhood approach</w:t>
      </w:r>
      <w:r>
        <w:rPr>
          <w:lang w:val="en-US"/>
        </w:rPr>
        <w:t xml:space="preserve">. The neighborhood approach can relate to both socioeconomic and physical measures to alleviate poverty and exclusion in certain areas. The </w:t>
      </w:r>
      <w:r w:rsidRPr="007E6A26">
        <w:rPr>
          <w:i/>
          <w:lang w:val="en-US"/>
        </w:rPr>
        <w:t>holistic approach</w:t>
      </w:r>
      <w:r>
        <w:rPr>
          <w:lang w:val="en-US"/>
        </w:rPr>
        <w:t xml:space="preserve"> was visible already in the 1970s , between 1979 and 1982, when the </w:t>
      </w:r>
      <w:r w:rsidRPr="007E6A26">
        <w:rPr>
          <w:i/>
          <w:lang w:val="en-US"/>
        </w:rPr>
        <w:t>City-Renewable-Committee</w:t>
      </w:r>
      <w:r>
        <w:rPr>
          <w:lang w:val="en-US"/>
        </w:rPr>
        <w:t xml:space="preserve"> (Stadsförnyelsekommittén) discussed measures to deal with social, economic, environmental and physical devel</w:t>
      </w:r>
      <w:r w:rsidR="001D573D">
        <w:rPr>
          <w:lang w:val="en-US"/>
        </w:rPr>
        <w:t>opment. The p</w:t>
      </w:r>
      <w:r>
        <w:rPr>
          <w:lang w:val="en-US"/>
        </w:rPr>
        <w:t>u</w:t>
      </w:r>
      <w:r w:rsidR="001D573D">
        <w:rPr>
          <w:lang w:val="en-US"/>
        </w:rPr>
        <w:t>r</w:t>
      </w:r>
      <w:r>
        <w:rPr>
          <w:lang w:val="en-US"/>
        </w:rPr>
        <w:t xml:space="preserve">pose was to evaluate the urban environment and to propose measures to improve the livelihood of citizens. The evaluation also had a strong </w:t>
      </w:r>
      <w:r w:rsidR="0012212A">
        <w:rPr>
          <w:lang w:val="en-US"/>
        </w:rPr>
        <w:t>social dimension (</w:t>
      </w:r>
      <w:r w:rsidR="0012212A" w:rsidRPr="0012212A">
        <w:t>Swedish National Board of Housing, Building and Planning</w:t>
      </w:r>
      <w:r w:rsidR="0012212A">
        <w:rPr>
          <w:lang w:val="en-US"/>
        </w:rPr>
        <w:t>, 2010</w:t>
      </w:r>
      <w:r>
        <w:rPr>
          <w:lang w:val="en-US"/>
        </w:rPr>
        <w:t>).</w:t>
      </w:r>
    </w:p>
    <w:p w:rsidR="00880C01" w:rsidRDefault="00880C01" w:rsidP="002B75D6">
      <w:pPr>
        <w:spacing w:line="276" w:lineRule="auto"/>
        <w:rPr>
          <w:lang w:val="en-US"/>
        </w:rPr>
      </w:pPr>
      <w:r>
        <w:rPr>
          <w:lang w:val="en-US"/>
        </w:rPr>
        <w:t xml:space="preserve">In 1982, the change of government implied that the </w:t>
      </w:r>
      <w:r w:rsidRPr="007E6A26">
        <w:rPr>
          <w:i/>
          <w:lang w:val="en-US"/>
        </w:rPr>
        <w:t>City-Renewable-Committee</w:t>
      </w:r>
      <w:r>
        <w:rPr>
          <w:i/>
          <w:lang w:val="en-US"/>
        </w:rPr>
        <w:t xml:space="preserve"> </w:t>
      </w:r>
      <w:r>
        <w:rPr>
          <w:lang w:val="en-US"/>
        </w:rPr>
        <w:t xml:space="preserve">was dismissed and a </w:t>
      </w:r>
      <w:r w:rsidRPr="007E6A26">
        <w:rPr>
          <w:i/>
          <w:lang w:val="en-US"/>
        </w:rPr>
        <w:t>housing committee</w:t>
      </w:r>
      <w:r>
        <w:rPr>
          <w:lang w:val="en-US"/>
        </w:rPr>
        <w:t xml:space="preserve"> (Bostadskommitté) was </w:t>
      </w:r>
      <w:r w:rsidR="001D573D">
        <w:rPr>
          <w:lang w:val="en-US"/>
        </w:rPr>
        <w:t>created</w:t>
      </w:r>
      <w:r>
        <w:rPr>
          <w:lang w:val="en-US"/>
        </w:rPr>
        <w:t xml:space="preserve">. </w:t>
      </w:r>
      <w:r w:rsidRPr="007164BC">
        <w:rPr>
          <w:lang w:val="en-US"/>
        </w:rPr>
        <w:t>In 1983 measures were implemented to renew especially the housing stock. O</w:t>
      </w:r>
      <w:r>
        <w:rPr>
          <w:lang w:val="en-US"/>
        </w:rPr>
        <w:t>ne of the conclusions was that these measures especially favoured the housing sec</w:t>
      </w:r>
      <w:r w:rsidR="001D573D">
        <w:rPr>
          <w:lang w:val="en-US"/>
        </w:rPr>
        <w:t>tor at the expense of the citize</w:t>
      </w:r>
      <w:r>
        <w:rPr>
          <w:lang w:val="en-US"/>
        </w:rPr>
        <w:t>ns who had felt powerless. During the 1980s the government allocated</w:t>
      </w:r>
      <w:r w:rsidR="001D573D">
        <w:rPr>
          <w:lang w:val="en-US"/>
        </w:rPr>
        <w:t xml:space="preserve"> several hundred million Kronor</w:t>
      </w:r>
      <w:r>
        <w:rPr>
          <w:lang w:val="en-US"/>
        </w:rPr>
        <w:t xml:space="preserve"> to improve the outdoor environment and </w:t>
      </w:r>
      <w:r w:rsidR="001D573D">
        <w:rPr>
          <w:lang w:val="en-US"/>
        </w:rPr>
        <w:t>community</w:t>
      </w:r>
      <w:r>
        <w:rPr>
          <w:lang w:val="en-US"/>
        </w:rPr>
        <w:t xml:space="preserve"> between citizens in sociall</w:t>
      </w:r>
      <w:r w:rsidR="0012212A">
        <w:rPr>
          <w:lang w:val="en-US"/>
        </w:rPr>
        <w:t>y excluded areas (</w:t>
      </w:r>
      <w:r w:rsidR="0012212A" w:rsidRPr="0012212A">
        <w:t>Swedish National Board of Housing, Building and Planning</w:t>
      </w:r>
      <w:r w:rsidR="0012212A">
        <w:rPr>
          <w:lang w:val="en-US"/>
        </w:rPr>
        <w:t>, 2010</w:t>
      </w:r>
      <w:r>
        <w:rPr>
          <w:lang w:val="en-US"/>
        </w:rPr>
        <w:t>).</w:t>
      </w:r>
    </w:p>
    <w:p w:rsidR="00F86A69" w:rsidRDefault="00880C01" w:rsidP="002B75D6">
      <w:pPr>
        <w:spacing w:line="276" w:lineRule="auto"/>
        <w:rPr>
          <w:lang w:val="en-US"/>
        </w:rPr>
      </w:pPr>
      <w:r>
        <w:rPr>
          <w:lang w:val="en-US"/>
        </w:rPr>
        <w:t>During the 1990s</w:t>
      </w:r>
      <w:r w:rsidR="001D573D">
        <w:rPr>
          <w:lang w:val="en-US"/>
        </w:rPr>
        <w:t>,</w:t>
      </w:r>
      <w:r>
        <w:rPr>
          <w:lang w:val="en-US"/>
        </w:rPr>
        <w:t xml:space="preserve"> three green papers were written </w:t>
      </w:r>
      <w:r w:rsidR="001D573D">
        <w:rPr>
          <w:lang w:val="en-US"/>
        </w:rPr>
        <w:t>with a focus on reducing</w:t>
      </w:r>
      <w:r>
        <w:rPr>
          <w:lang w:val="en-US"/>
        </w:rPr>
        <w:t xml:space="preserve"> housing segregation</w:t>
      </w:r>
      <w:r w:rsidR="001D573D">
        <w:rPr>
          <w:lang w:val="en-US"/>
        </w:rPr>
        <w:t>, which</w:t>
      </w:r>
      <w:r>
        <w:rPr>
          <w:lang w:val="en-US"/>
        </w:rPr>
        <w:t xml:space="preserve"> had become </w:t>
      </w:r>
      <w:r w:rsidR="001D573D">
        <w:rPr>
          <w:lang w:val="en-US"/>
        </w:rPr>
        <w:t xml:space="preserve">increasingly </w:t>
      </w:r>
      <w:r>
        <w:rPr>
          <w:lang w:val="en-US"/>
        </w:rPr>
        <w:t>sever</w:t>
      </w:r>
      <w:r w:rsidR="001D573D">
        <w:rPr>
          <w:lang w:val="en-US"/>
        </w:rPr>
        <w:t>e</w:t>
      </w:r>
      <w:r>
        <w:rPr>
          <w:lang w:val="en-US"/>
        </w:rPr>
        <w:t xml:space="preserve"> in Stockholm. </w:t>
      </w:r>
      <w:r w:rsidRPr="007164BC">
        <w:rPr>
          <w:lang w:val="en-US"/>
        </w:rPr>
        <w:t xml:space="preserve"> </w:t>
      </w:r>
      <w:r>
        <w:rPr>
          <w:lang w:val="en-US"/>
        </w:rPr>
        <w:t xml:space="preserve">All three papers, </w:t>
      </w:r>
      <w:r w:rsidR="001D573D">
        <w:rPr>
          <w:i/>
          <w:lang w:val="en-US"/>
        </w:rPr>
        <w:t>T</w:t>
      </w:r>
      <w:r>
        <w:rPr>
          <w:i/>
          <w:lang w:val="en-US"/>
        </w:rPr>
        <w:t>he Immigration c</w:t>
      </w:r>
      <w:r w:rsidRPr="00756903">
        <w:rPr>
          <w:i/>
          <w:lang w:val="en-US"/>
        </w:rPr>
        <w:t>ommittee</w:t>
      </w:r>
      <w:r>
        <w:rPr>
          <w:lang w:val="en-US"/>
        </w:rPr>
        <w:t xml:space="preserve"> (Invandrarpolitiska kommittén), the </w:t>
      </w:r>
      <w:r>
        <w:rPr>
          <w:i/>
          <w:lang w:val="en-US"/>
        </w:rPr>
        <w:t>G</w:t>
      </w:r>
      <w:r w:rsidR="001D573D">
        <w:rPr>
          <w:i/>
          <w:lang w:val="en-US"/>
        </w:rPr>
        <w:t>reen Paper on H</w:t>
      </w:r>
      <w:r w:rsidRPr="00756903">
        <w:rPr>
          <w:i/>
          <w:lang w:val="en-US"/>
        </w:rPr>
        <w:t>ousing</w:t>
      </w:r>
      <w:r w:rsidR="001D573D">
        <w:rPr>
          <w:lang w:val="en-US"/>
        </w:rPr>
        <w:t xml:space="preserve"> (</w:t>
      </w:r>
      <w:r>
        <w:rPr>
          <w:lang w:val="en-US"/>
        </w:rPr>
        <w:t xml:space="preserve">Bostadspolitiska utredningen) and the </w:t>
      </w:r>
      <w:r w:rsidRPr="00756903">
        <w:rPr>
          <w:i/>
          <w:lang w:val="en-US"/>
        </w:rPr>
        <w:t xml:space="preserve">Metropolitan </w:t>
      </w:r>
      <w:r w:rsidR="001D573D">
        <w:rPr>
          <w:i/>
          <w:lang w:val="en-US"/>
        </w:rPr>
        <w:t>C</w:t>
      </w:r>
      <w:r w:rsidRPr="00756903">
        <w:rPr>
          <w:i/>
          <w:lang w:val="en-US"/>
        </w:rPr>
        <w:t>ommittee</w:t>
      </w:r>
      <w:r>
        <w:rPr>
          <w:lang w:val="en-US"/>
        </w:rPr>
        <w:t xml:space="preserve"> (Storstadskommittén) all made the conclusion that even though the government ha</w:t>
      </w:r>
      <w:r w:rsidR="001D573D">
        <w:rPr>
          <w:lang w:val="en-US"/>
        </w:rPr>
        <w:t>d</w:t>
      </w:r>
      <w:r>
        <w:rPr>
          <w:lang w:val="en-US"/>
        </w:rPr>
        <w:t xml:space="preserve"> allocated enormous resources</w:t>
      </w:r>
      <w:r w:rsidR="00E65BF3">
        <w:rPr>
          <w:lang w:val="en-US"/>
        </w:rPr>
        <w:t xml:space="preserve"> to the issue in recent decades</w:t>
      </w:r>
      <w:r>
        <w:rPr>
          <w:lang w:val="en-US"/>
        </w:rPr>
        <w:t xml:space="preserve">, the neighborhoods in the bigger cities have remained socioeconomically and ethnically segregated. The </w:t>
      </w:r>
      <w:r w:rsidR="00E65BF3">
        <w:rPr>
          <w:i/>
          <w:lang w:val="en-US"/>
        </w:rPr>
        <w:t>Metropolitan C</w:t>
      </w:r>
      <w:r w:rsidRPr="00025F56">
        <w:rPr>
          <w:i/>
          <w:lang w:val="en-US"/>
        </w:rPr>
        <w:t>ommittee</w:t>
      </w:r>
      <w:r>
        <w:rPr>
          <w:lang w:val="en-US"/>
        </w:rPr>
        <w:t xml:space="preserve"> </w:t>
      </w:r>
      <w:r w:rsidR="00E65BF3">
        <w:rPr>
          <w:lang w:val="en-US"/>
        </w:rPr>
        <w:t>emphasized</w:t>
      </w:r>
      <w:r>
        <w:rPr>
          <w:lang w:val="en-US"/>
        </w:rPr>
        <w:t xml:space="preserve"> that a holistic approach should be adopted, not seeing socially excluded areas as enclaves, but rather part </w:t>
      </w:r>
      <w:r w:rsidR="0012212A">
        <w:rPr>
          <w:lang w:val="en-US"/>
        </w:rPr>
        <w:t>of a bigger city (</w:t>
      </w:r>
      <w:r w:rsidR="0012212A" w:rsidRPr="0012212A">
        <w:t>Swedish National Board of Housing, Building and Planning</w:t>
      </w:r>
      <w:r w:rsidR="0012212A">
        <w:rPr>
          <w:lang w:val="en-US"/>
        </w:rPr>
        <w:t>, 2010</w:t>
      </w:r>
      <w:r>
        <w:rPr>
          <w:lang w:val="en-US"/>
        </w:rPr>
        <w:t>).</w:t>
      </w:r>
    </w:p>
    <w:p w:rsidR="00880C01" w:rsidRDefault="00880C01" w:rsidP="002B75D6">
      <w:pPr>
        <w:spacing w:line="276" w:lineRule="auto"/>
        <w:rPr>
          <w:lang w:val="en-US"/>
        </w:rPr>
      </w:pPr>
      <w:r w:rsidRPr="00756903">
        <w:rPr>
          <w:i/>
          <w:lang w:val="en-US"/>
        </w:rPr>
        <w:t xml:space="preserve">The </w:t>
      </w:r>
      <w:r>
        <w:rPr>
          <w:i/>
          <w:lang w:val="en-US"/>
        </w:rPr>
        <w:t>M</w:t>
      </w:r>
      <w:r w:rsidRPr="00756903">
        <w:rPr>
          <w:i/>
          <w:lang w:val="en-US"/>
        </w:rPr>
        <w:t xml:space="preserve">etropolitan </w:t>
      </w:r>
      <w:r w:rsidR="00E65BF3">
        <w:rPr>
          <w:i/>
          <w:lang w:val="en-US"/>
        </w:rPr>
        <w:t>C</w:t>
      </w:r>
      <w:r w:rsidRPr="00756903">
        <w:rPr>
          <w:i/>
          <w:lang w:val="en-US"/>
        </w:rPr>
        <w:t>ommittee</w:t>
      </w:r>
      <w:r>
        <w:rPr>
          <w:lang w:val="en-US"/>
        </w:rPr>
        <w:t xml:space="preserve"> (storstadskommittén) created the basis for the </w:t>
      </w:r>
      <w:r w:rsidRPr="00353B27">
        <w:rPr>
          <w:i/>
          <w:lang w:val="en-US"/>
        </w:rPr>
        <w:t>new governmental metropolitan agenda</w:t>
      </w:r>
      <w:r>
        <w:rPr>
          <w:lang w:val="en-US"/>
        </w:rPr>
        <w:t xml:space="preserve"> where a </w:t>
      </w:r>
      <w:r>
        <w:rPr>
          <w:i/>
          <w:lang w:val="en-US"/>
        </w:rPr>
        <w:t>M</w:t>
      </w:r>
      <w:r w:rsidRPr="00756903">
        <w:rPr>
          <w:i/>
          <w:lang w:val="en-US"/>
        </w:rPr>
        <w:t>etropolitan delegation</w:t>
      </w:r>
      <w:r>
        <w:rPr>
          <w:lang w:val="en-US"/>
        </w:rPr>
        <w:t xml:space="preserve"> (storstadsdelegationen) was created to establish local development contracts between the national government and municipalities. </w:t>
      </w:r>
      <w:r w:rsidR="00E65BF3">
        <w:rPr>
          <w:lang w:val="en-US"/>
        </w:rPr>
        <w:t>Two billion kronor was allocated to the initiative</w:t>
      </w:r>
      <w:r>
        <w:rPr>
          <w:lang w:val="en-US"/>
        </w:rPr>
        <w:t>. In 1999</w:t>
      </w:r>
      <w:r w:rsidR="00E65BF3">
        <w:rPr>
          <w:lang w:val="en-US"/>
        </w:rPr>
        <w:t>,</w:t>
      </w:r>
      <w:r>
        <w:rPr>
          <w:lang w:val="en-US"/>
        </w:rPr>
        <w:t xml:space="preserve"> the national government</w:t>
      </w:r>
      <w:r w:rsidR="00E65BF3">
        <w:rPr>
          <w:lang w:val="en-US"/>
        </w:rPr>
        <w:t xml:space="preserve"> pursued this effort through</w:t>
      </w:r>
      <w:r>
        <w:rPr>
          <w:lang w:val="en-US"/>
        </w:rPr>
        <w:t xml:space="preserve"> contrac</w:t>
      </w:r>
      <w:r w:rsidR="00E65BF3">
        <w:rPr>
          <w:lang w:val="en-US"/>
        </w:rPr>
        <w:t>ts with seven municipalities, with a total of 24 neighborhoods</w:t>
      </w:r>
      <w:r>
        <w:rPr>
          <w:lang w:val="en-US"/>
        </w:rPr>
        <w:t xml:space="preserve"> affected. Evaluations from the implementation of the governmental metropolitan </w:t>
      </w:r>
      <w:r w:rsidR="00E65BF3">
        <w:rPr>
          <w:lang w:val="en-US"/>
        </w:rPr>
        <w:t>agenda</w:t>
      </w:r>
      <w:r>
        <w:rPr>
          <w:lang w:val="en-US"/>
        </w:rPr>
        <w:t xml:space="preserve"> stated that the </w:t>
      </w:r>
      <w:r w:rsidR="00E65BF3">
        <w:rPr>
          <w:lang w:val="en-US"/>
        </w:rPr>
        <w:t xml:space="preserve">local development contracts </w:t>
      </w:r>
      <w:r>
        <w:rPr>
          <w:lang w:val="en-US"/>
        </w:rPr>
        <w:t>contributed to developing, re</w:t>
      </w:r>
      <w:r w:rsidR="00E65BF3">
        <w:rPr>
          <w:lang w:val="en-US"/>
        </w:rPr>
        <w:t>newing and compensating neighbou</w:t>
      </w:r>
      <w:r>
        <w:rPr>
          <w:lang w:val="en-US"/>
        </w:rPr>
        <w:t xml:space="preserve">rhoods but that possibilities to alleviate segregation had not been developed. The same critique as in previous years was brought forward, namely that a more holistic approach would be adopted and that segregation cannot </w:t>
      </w:r>
      <w:r>
        <w:rPr>
          <w:lang w:val="en-US"/>
        </w:rPr>
        <w:lastRenderedPageBreak/>
        <w:t xml:space="preserve">be dealt with </w:t>
      </w:r>
      <w:r w:rsidR="00E65BF3">
        <w:rPr>
          <w:lang w:val="en-US"/>
        </w:rPr>
        <w:t>solely at the</w:t>
      </w:r>
      <w:r w:rsidR="0012212A">
        <w:rPr>
          <w:lang w:val="en-US"/>
        </w:rPr>
        <w:t xml:space="preserve"> local level. (</w:t>
      </w:r>
      <w:r w:rsidR="0012212A" w:rsidRPr="0012212A">
        <w:t>Swedish National Board of Housing, Building and Planning</w:t>
      </w:r>
      <w:r w:rsidR="0012212A">
        <w:rPr>
          <w:lang w:val="en-US"/>
        </w:rPr>
        <w:t>, 2010</w:t>
      </w:r>
      <w:r>
        <w:rPr>
          <w:lang w:val="en-US"/>
        </w:rPr>
        <w:t>)</w:t>
      </w:r>
    </w:p>
    <w:p w:rsidR="00B5189C" w:rsidRPr="00FF206E" w:rsidRDefault="00337770" w:rsidP="002B75D6">
      <w:pPr>
        <w:spacing w:line="276" w:lineRule="auto"/>
        <w:rPr>
          <w:color w:val="000000" w:themeColor="text1"/>
          <w:lang w:val="en-US"/>
        </w:rPr>
      </w:pPr>
      <w:r w:rsidRPr="00FF206E">
        <w:rPr>
          <w:color w:val="000000" w:themeColor="text1"/>
          <w:lang w:val="en-US"/>
        </w:rPr>
        <w:t xml:space="preserve">Even though the </w:t>
      </w:r>
      <w:r w:rsidRPr="00FF206E">
        <w:rPr>
          <w:i/>
          <w:color w:val="000000" w:themeColor="text1"/>
          <w:lang w:val="en-US"/>
        </w:rPr>
        <w:t>neighborhood approach</w:t>
      </w:r>
      <w:r w:rsidRPr="00FF206E">
        <w:rPr>
          <w:color w:val="000000" w:themeColor="text1"/>
          <w:lang w:val="en-US"/>
        </w:rPr>
        <w:t xml:space="preserve"> has been criticized </w:t>
      </w:r>
      <w:r w:rsidR="00E65BF3">
        <w:rPr>
          <w:color w:val="000000" w:themeColor="text1"/>
          <w:lang w:val="en-US"/>
        </w:rPr>
        <w:t>in</w:t>
      </w:r>
      <w:r w:rsidRPr="00FF206E">
        <w:rPr>
          <w:color w:val="000000" w:themeColor="text1"/>
          <w:lang w:val="en-US"/>
        </w:rPr>
        <w:t xml:space="preserve"> previous evaluations, the latest </w:t>
      </w:r>
      <w:r w:rsidR="00E65BF3">
        <w:rPr>
          <w:color w:val="000000" w:themeColor="text1"/>
          <w:lang w:val="en-US"/>
        </w:rPr>
        <w:t>effort</w:t>
      </w:r>
      <w:r w:rsidRPr="00FF206E">
        <w:rPr>
          <w:color w:val="000000" w:themeColor="text1"/>
          <w:lang w:val="en-US"/>
        </w:rPr>
        <w:t xml:space="preserve"> from the current gover</w:t>
      </w:r>
      <w:r w:rsidR="00474679" w:rsidRPr="00FF206E">
        <w:rPr>
          <w:color w:val="000000" w:themeColor="text1"/>
          <w:lang w:val="en-US"/>
        </w:rPr>
        <w:t xml:space="preserve">nment includes such an approach. In </w:t>
      </w:r>
      <w:r w:rsidR="00E65BF3">
        <w:rPr>
          <w:color w:val="000000" w:themeColor="text1"/>
          <w:lang w:val="en-US"/>
        </w:rPr>
        <w:t>this</w:t>
      </w:r>
      <w:r w:rsidR="00474679" w:rsidRPr="00FF206E">
        <w:rPr>
          <w:color w:val="000000" w:themeColor="text1"/>
          <w:lang w:val="en-US"/>
        </w:rPr>
        <w:t xml:space="preserve"> appro</w:t>
      </w:r>
      <w:r w:rsidR="00E65BF3">
        <w:rPr>
          <w:color w:val="000000" w:themeColor="text1"/>
          <w:lang w:val="en-US"/>
        </w:rPr>
        <w:t>ach (Urbant utvecklingsarbete), national money wa</w:t>
      </w:r>
      <w:r w:rsidR="00474679" w:rsidRPr="00FF206E">
        <w:rPr>
          <w:color w:val="000000" w:themeColor="text1"/>
          <w:lang w:val="en-US"/>
        </w:rPr>
        <w:t>s allocated to 15 areas in Sweden, c</w:t>
      </w:r>
      <w:r w:rsidR="00E65BF3">
        <w:rPr>
          <w:color w:val="000000" w:themeColor="text1"/>
          <w:lang w:val="en-US"/>
        </w:rPr>
        <w:t>h</w:t>
      </w:r>
      <w:r w:rsidR="00474679" w:rsidRPr="00FF206E">
        <w:rPr>
          <w:color w:val="000000" w:themeColor="text1"/>
          <w:lang w:val="en-US"/>
        </w:rPr>
        <w:t xml:space="preserve">aracterised by a </w:t>
      </w:r>
      <w:r w:rsidR="00E65BF3">
        <w:rPr>
          <w:color w:val="000000" w:themeColor="text1"/>
          <w:lang w:val="en-US"/>
        </w:rPr>
        <w:t>low access to the labour market and</w:t>
      </w:r>
      <w:r w:rsidR="00474679" w:rsidRPr="00FF206E">
        <w:rPr>
          <w:color w:val="000000" w:themeColor="text1"/>
          <w:lang w:val="en-US"/>
        </w:rPr>
        <w:t xml:space="preserve"> a high level of social subsidies</w:t>
      </w:r>
      <w:r w:rsidR="00E65BF3">
        <w:rPr>
          <w:color w:val="000000" w:themeColor="text1"/>
          <w:lang w:val="en-US"/>
        </w:rPr>
        <w:t>.</w:t>
      </w:r>
      <w:r w:rsidR="00474679" w:rsidRPr="00FF206E">
        <w:rPr>
          <w:color w:val="000000" w:themeColor="text1"/>
          <w:lang w:val="en-US"/>
        </w:rPr>
        <w:t xml:space="preserve"> </w:t>
      </w:r>
      <w:r w:rsidR="00E65BF3">
        <w:rPr>
          <w:color w:val="000000" w:themeColor="text1"/>
          <w:lang w:val="en-US"/>
        </w:rPr>
        <w:t>In a very e</w:t>
      </w:r>
      <w:r w:rsidR="00474679" w:rsidRPr="00FF206E">
        <w:rPr>
          <w:color w:val="000000" w:themeColor="text1"/>
          <w:lang w:val="en-US"/>
        </w:rPr>
        <w:t>a</w:t>
      </w:r>
      <w:r w:rsidR="00E65BF3">
        <w:rPr>
          <w:color w:val="000000" w:themeColor="text1"/>
          <w:lang w:val="en-US"/>
        </w:rPr>
        <w:t>r</w:t>
      </w:r>
      <w:r w:rsidR="00474679" w:rsidRPr="00FF206E">
        <w:rPr>
          <w:color w:val="000000" w:themeColor="text1"/>
          <w:lang w:val="en-US"/>
        </w:rPr>
        <w:t>ly evaluation of the initiative</w:t>
      </w:r>
      <w:r w:rsidR="00CC58DF">
        <w:rPr>
          <w:color w:val="000000" w:themeColor="text1"/>
          <w:lang w:val="en-US"/>
        </w:rPr>
        <w:t>,</w:t>
      </w:r>
      <w:r w:rsidR="0046421C" w:rsidRPr="00FF206E">
        <w:rPr>
          <w:color w:val="000000" w:themeColor="text1"/>
          <w:lang w:val="en-US"/>
        </w:rPr>
        <w:t xml:space="preserve"> the municipalities that are participating raise</w:t>
      </w:r>
      <w:r w:rsidR="00CC58DF">
        <w:rPr>
          <w:color w:val="000000" w:themeColor="text1"/>
          <w:lang w:val="en-US"/>
        </w:rPr>
        <w:t>d</w:t>
      </w:r>
      <w:r w:rsidR="0046421C" w:rsidRPr="00FF206E">
        <w:rPr>
          <w:color w:val="000000" w:themeColor="text1"/>
          <w:lang w:val="en-US"/>
        </w:rPr>
        <w:t xml:space="preserve"> a few issues t</w:t>
      </w:r>
      <w:r w:rsidR="00CC58DF">
        <w:rPr>
          <w:color w:val="000000" w:themeColor="text1"/>
          <w:lang w:val="en-US"/>
        </w:rPr>
        <w:t>hat are relevant to consider in the</w:t>
      </w:r>
      <w:r w:rsidR="0046421C" w:rsidRPr="00FF206E">
        <w:rPr>
          <w:color w:val="000000" w:themeColor="text1"/>
          <w:lang w:val="en-US"/>
        </w:rPr>
        <w:t xml:space="preserve"> further development of this national initiative.</w:t>
      </w:r>
      <w:r w:rsidR="00AE1565" w:rsidRPr="00FF206E">
        <w:rPr>
          <w:color w:val="000000" w:themeColor="text1"/>
          <w:lang w:val="en-US"/>
        </w:rPr>
        <w:t xml:space="preserve"> One of these concerns is that short term measures that address symptoms of urban segregation rather than the underlying causes </w:t>
      </w:r>
      <w:r w:rsidR="007616A2" w:rsidRPr="00FF206E">
        <w:rPr>
          <w:color w:val="000000" w:themeColor="text1"/>
          <w:lang w:val="en-US"/>
        </w:rPr>
        <w:t>risks to undermine more long</w:t>
      </w:r>
      <w:r w:rsidR="00E65BF3">
        <w:rPr>
          <w:color w:val="000000" w:themeColor="text1"/>
          <w:lang w:val="en-US"/>
        </w:rPr>
        <w:t>-</w:t>
      </w:r>
      <w:r w:rsidR="007616A2" w:rsidRPr="00FF206E">
        <w:rPr>
          <w:color w:val="000000" w:themeColor="text1"/>
          <w:lang w:val="en-US"/>
        </w:rPr>
        <w:t>term investments and measures. Furthermore, the municipalities highlight that multilevel governance arrang</w:t>
      </w:r>
      <w:r w:rsidR="00CC58DF">
        <w:rPr>
          <w:color w:val="000000" w:themeColor="text1"/>
          <w:lang w:val="en-US"/>
        </w:rPr>
        <w:t>e</w:t>
      </w:r>
      <w:r w:rsidR="007616A2" w:rsidRPr="00FF206E">
        <w:rPr>
          <w:color w:val="000000" w:themeColor="text1"/>
          <w:lang w:val="en-US"/>
        </w:rPr>
        <w:t>ments are challenging. In more concrete terms</w:t>
      </w:r>
      <w:r w:rsidR="00CC58DF">
        <w:rPr>
          <w:color w:val="000000" w:themeColor="text1"/>
          <w:lang w:val="en-US"/>
        </w:rPr>
        <w:t>,</w:t>
      </w:r>
      <w:r w:rsidR="007616A2" w:rsidRPr="00FF206E">
        <w:rPr>
          <w:color w:val="000000" w:themeColor="text1"/>
          <w:lang w:val="en-US"/>
        </w:rPr>
        <w:t xml:space="preserve"> the Swedish political system lacks a strong regional actor that can adopt a more holistic approach to urban segregation (</w:t>
      </w:r>
      <w:r w:rsidR="001B56A4" w:rsidRPr="0012212A">
        <w:t>Swedish National Board of Housing, Building and Planning</w:t>
      </w:r>
      <w:r w:rsidR="007616A2" w:rsidRPr="00FF206E">
        <w:rPr>
          <w:color w:val="000000" w:themeColor="text1"/>
          <w:lang w:val="en-US"/>
        </w:rPr>
        <w:t>, 2013). However</w:t>
      </w:r>
      <w:r w:rsidR="00CF3DFA" w:rsidRPr="00FF206E">
        <w:rPr>
          <w:color w:val="000000" w:themeColor="text1"/>
          <w:lang w:val="en-US"/>
        </w:rPr>
        <w:t>, one of the tools to deal with</w:t>
      </w:r>
      <w:r w:rsidR="00880C01" w:rsidRPr="00FF206E">
        <w:rPr>
          <w:color w:val="000000" w:themeColor="text1"/>
          <w:lang w:val="en-US"/>
        </w:rPr>
        <w:t xml:space="preserve"> urban segregation on</w:t>
      </w:r>
      <w:r w:rsidR="00CC58DF">
        <w:rPr>
          <w:color w:val="000000" w:themeColor="text1"/>
          <w:lang w:val="en-US"/>
        </w:rPr>
        <w:t xml:space="preserve"> regional level is the</w:t>
      </w:r>
      <w:r w:rsidR="00880C01" w:rsidRPr="00FF206E">
        <w:rPr>
          <w:color w:val="000000" w:themeColor="text1"/>
          <w:lang w:val="en-US"/>
        </w:rPr>
        <w:t xml:space="preserve"> Regional development Plan for Stockholm (RUFS 2010)</w:t>
      </w:r>
      <w:r w:rsidR="00B5189C" w:rsidRPr="00FF206E">
        <w:rPr>
          <w:color w:val="000000" w:themeColor="text1"/>
          <w:lang w:val="en-US"/>
        </w:rPr>
        <w:t>.</w:t>
      </w:r>
    </w:p>
    <w:p w:rsidR="00A355EB" w:rsidRDefault="00CC58DF" w:rsidP="002B75D6">
      <w:pPr>
        <w:spacing w:line="276" w:lineRule="auto"/>
      </w:pPr>
      <w:r>
        <w:rPr>
          <w:color w:val="000000" w:themeColor="text1"/>
          <w:lang w:val="en-US"/>
        </w:rPr>
        <w:t>In a Swedish context,</w:t>
      </w:r>
      <w:r w:rsidR="009803D9">
        <w:rPr>
          <w:color w:val="000000" w:themeColor="text1"/>
          <w:lang w:val="en-US"/>
        </w:rPr>
        <w:t xml:space="preserve"> Stockholm is quite unique, as it is one of the few regions to have an official regional strategy, albeit non-binding.</w:t>
      </w:r>
      <w:r>
        <w:rPr>
          <w:color w:val="000000" w:themeColor="text1"/>
          <w:lang w:val="en-US"/>
        </w:rPr>
        <w:t xml:space="preserve"> </w:t>
      </w:r>
      <w:r w:rsidR="009803D9">
        <w:rPr>
          <w:color w:val="000000" w:themeColor="text1"/>
          <w:lang w:val="en-US"/>
        </w:rPr>
        <w:t>RUFS 2010 was</w:t>
      </w:r>
      <w:r w:rsidR="00B5189C" w:rsidRPr="00FF206E">
        <w:rPr>
          <w:color w:val="000000" w:themeColor="text1"/>
          <w:lang w:val="en-US"/>
        </w:rPr>
        <w:t xml:space="preserve"> </w:t>
      </w:r>
      <w:r w:rsidR="00880C01" w:rsidRPr="00FF206E">
        <w:rPr>
          <w:color w:val="000000" w:themeColor="text1"/>
          <w:lang w:val="en-US"/>
        </w:rPr>
        <w:t>developed by the County Council and the County Administrative Board</w:t>
      </w:r>
      <w:r w:rsidR="00504174">
        <w:rPr>
          <w:color w:val="000000" w:themeColor="text1"/>
          <w:lang w:val="en-US"/>
        </w:rPr>
        <w:t xml:space="preserve"> together, where the C</w:t>
      </w:r>
      <w:r w:rsidR="00B5189C" w:rsidRPr="00FF206E">
        <w:rPr>
          <w:color w:val="000000" w:themeColor="text1"/>
          <w:lang w:val="en-US"/>
        </w:rPr>
        <w:t>ountry Administrative Board is more responsible for social and economic development whereas the County Council has the responsibility for the spatial dimension</w:t>
      </w:r>
      <w:r w:rsidR="00880C01" w:rsidRPr="00FF206E">
        <w:rPr>
          <w:color w:val="000000" w:themeColor="text1"/>
          <w:lang w:val="en-US"/>
        </w:rPr>
        <w:t xml:space="preserve">. Even though the plan is not mandatory for municipalities to follow in physical planning, it is considered as a guiding document. Some of the goals of the plan are strongly related to urban integration. These </w:t>
      </w:r>
      <w:r w:rsidR="009803D9">
        <w:rPr>
          <w:color w:val="000000" w:themeColor="text1"/>
          <w:lang w:val="en-US"/>
        </w:rPr>
        <w:t>include</w:t>
      </w:r>
      <w:r w:rsidR="00880C01" w:rsidRPr="00FF206E">
        <w:rPr>
          <w:color w:val="000000" w:themeColor="text1"/>
          <w:lang w:val="en-US"/>
        </w:rPr>
        <w:t xml:space="preserve"> the ambition to develop a polycentric and compact region, to develop a varied supply of housing, and to develop a labour market that uses the competence</w:t>
      </w:r>
      <w:r w:rsidR="009803D9">
        <w:rPr>
          <w:color w:val="000000" w:themeColor="text1"/>
          <w:lang w:val="en-US"/>
        </w:rPr>
        <w:t>s</w:t>
      </w:r>
      <w:r w:rsidR="00880C01" w:rsidRPr="00FF206E">
        <w:rPr>
          <w:color w:val="000000" w:themeColor="text1"/>
          <w:lang w:val="en-US"/>
        </w:rPr>
        <w:t xml:space="preserve"> of all different kinds of people (</w:t>
      </w:r>
      <w:r w:rsidR="001B56A4" w:rsidRPr="0012212A">
        <w:t>Swedish National Board of Housing, Building and Planning</w:t>
      </w:r>
      <w:r w:rsidR="007934C4">
        <w:rPr>
          <w:color w:val="000000" w:themeColor="text1"/>
          <w:lang w:val="en-US"/>
        </w:rPr>
        <w:t>,</w:t>
      </w:r>
      <w:r w:rsidR="001B56A4">
        <w:rPr>
          <w:color w:val="000000" w:themeColor="text1"/>
          <w:lang w:val="en-US"/>
        </w:rPr>
        <w:t xml:space="preserve"> 2010</w:t>
      </w:r>
      <w:r w:rsidR="00880C01" w:rsidRPr="00FF206E">
        <w:rPr>
          <w:color w:val="000000" w:themeColor="text1"/>
          <w:lang w:val="en-US"/>
        </w:rPr>
        <w:t xml:space="preserve">). </w:t>
      </w:r>
      <w:r w:rsidR="00D96E6D">
        <w:t xml:space="preserve">More concretely, in promoting a strategy that fosters social and income diversity, the County Council aims to develop more effective transport </w:t>
      </w:r>
      <w:r w:rsidR="00D96E6D" w:rsidRPr="00437548">
        <w:t>solutions (</w:t>
      </w:r>
      <w:r w:rsidR="009343A5">
        <w:t>Stockholm County council</w:t>
      </w:r>
      <w:r w:rsidR="00D96E6D" w:rsidRPr="00437548">
        <w:t>, 2009). In doing</w:t>
      </w:r>
      <w:r w:rsidR="00D96E6D">
        <w:t xml:space="preserve"> so, the aim is to facilitate movement across the city and </w:t>
      </w:r>
      <w:r w:rsidR="00844738">
        <w:t>county</w:t>
      </w:r>
      <w:r w:rsidR="00D96E6D">
        <w:t>, thereby reducing barriers, promoting employment opportunities, increasing the desirability of existing districts and improving the linkages between such districts (</w:t>
      </w:r>
      <w:r w:rsidR="009343A5">
        <w:t>Stockholm County council</w:t>
      </w:r>
      <w:r w:rsidR="00D96E6D">
        <w:t xml:space="preserve"> 2009). This strategy is evident in the city’s efforts to improve the public transport system through the continued development of a series of light rail lines both within and around the city, as well as improved road linkages, as exemplified by the construction of the </w:t>
      </w:r>
      <w:r w:rsidR="00D96E6D" w:rsidRPr="00DB4CF2">
        <w:t>Stockholm</w:t>
      </w:r>
      <w:r w:rsidR="00D96E6D">
        <w:t xml:space="preserve"> ring road (F</w:t>
      </w:r>
      <w:r w:rsidR="00D96E6D" w:rsidRPr="00DB4CF2">
        <w:t>örbifart</w:t>
      </w:r>
      <w:r w:rsidR="00D96E6D">
        <w:t>)</w:t>
      </w:r>
      <w:r w:rsidR="00C13EA8">
        <w:t xml:space="preserve">. </w:t>
      </w:r>
    </w:p>
    <w:p w:rsidR="00041030" w:rsidRPr="00041030" w:rsidRDefault="00041030" w:rsidP="00041030">
      <w:pPr>
        <w:spacing w:line="276" w:lineRule="auto"/>
        <w:rPr>
          <w:sz w:val="10"/>
          <w:szCs w:val="10"/>
        </w:rPr>
      </w:pPr>
    </w:p>
    <w:p w:rsidR="00766114" w:rsidRPr="000D4E2B" w:rsidRDefault="00766114" w:rsidP="00083542">
      <w:pPr>
        <w:pStyle w:val="Heading2"/>
      </w:pPr>
      <w:bookmarkStart w:id="47" w:name="_Toc384659375"/>
      <w:r w:rsidRPr="000D4E2B">
        <w:t xml:space="preserve">The role of </w:t>
      </w:r>
      <w:r w:rsidR="00C628C8">
        <w:t xml:space="preserve">local </w:t>
      </w:r>
      <w:r w:rsidRPr="000D4E2B">
        <w:t>policies and governance in combating urban segregation</w:t>
      </w:r>
      <w:r w:rsidR="000D4E2B" w:rsidRPr="000D4E2B">
        <w:t xml:space="preserve"> </w:t>
      </w:r>
      <w:r w:rsidRPr="000D4E2B">
        <w:t>in Botkyrka</w:t>
      </w:r>
      <w:bookmarkEnd w:id="47"/>
      <w:r w:rsidR="0011156E">
        <w:t xml:space="preserve"> </w:t>
      </w:r>
    </w:p>
    <w:p w:rsidR="00893A85" w:rsidRPr="004338B5" w:rsidRDefault="00424651" w:rsidP="002B75D6">
      <w:pPr>
        <w:spacing w:line="276" w:lineRule="auto"/>
        <w:rPr>
          <w:rFonts w:cs="Arial"/>
          <w:lang w:val="en-US"/>
        </w:rPr>
      </w:pPr>
      <w:r>
        <w:rPr>
          <w:rFonts w:cs="Arial"/>
        </w:rPr>
        <w:t>Concluding from our research</w:t>
      </w:r>
      <w:r w:rsidR="009F0FBA" w:rsidRPr="009F0FBA">
        <w:rPr>
          <w:rFonts w:cs="Arial"/>
        </w:rPr>
        <w:t>, the m</w:t>
      </w:r>
      <w:r w:rsidR="00D96E6D">
        <w:rPr>
          <w:rFonts w:cs="Arial"/>
        </w:rPr>
        <w:t>unicipality of Botkyrka is pro</w:t>
      </w:r>
      <w:r w:rsidR="009F0FBA" w:rsidRPr="009F0FBA">
        <w:rPr>
          <w:rFonts w:cs="Arial"/>
        </w:rPr>
        <w:t xml:space="preserve">active in combatting urban segregation, mostly through bottom up approaches, including emancipation and empowerment. </w:t>
      </w:r>
      <w:r w:rsidR="009803D9">
        <w:rPr>
          <w:rFonts w:cs="Arial"/>
        </w:rPr>
        <w:t>One illustration of this is the fact that</w:t>
      </w:r>
      <w:r w:rsidR="009F0FBA" w:rsidRPr="009F0FBA">
        <w:rPr>
          <w:rFonts w:cs="Arial"/>
        </w:rPr>
        <w:t xml:space="preserve"> Botkyrka is the first municipality in Sweden working with an intercultural strategy instead of </w:t>
      </w:r>
      <w:r w:rsidR="009803D9">
        <w:rPr>
          <w:rFonts w:cs="Arial"/>
        </w:rPr>
        <w:t xml:space="preserve">focusing primarily on </w:t>
      </w:r>
      <w:r w:rsidR="009F0FBA" w:rsidRPr="009F0FBA">
        <w:rPr>
          <w:rFonts w:cs="Arial"/>
        </w:rPr>
        <w:t xml:space="preserve">integration. </w:t>
      </w:r>
    </w:p>
    <w:p w:rsidR="00A809CF" w:rsidRDefault="009F0FBA" w:rsidP="002B75D6">
      <w:pPr>
        <w:spacing w:line="276" w:lineRule="auto"/>
        <w:rPr>
          <w:rFonts w:cs="Arial"/>
        </w:rPr>
      </w:pPr>
      <w:r w:rsidRPr="009F0FBA">
        <w:rPr>
          <w:rFonts w:cs="Arial"/>
        </w:rPr>
        <w:lastRenderedPageBreak/>
        <w:t>There is also a strong conviction that the best way to improve the area is to improve the lives of individuals</w:t>
      </w:r>
      <w:r w:rsidR="007F508F">
        <w:rPr>
          <w:rFonts w:cs="Arial"/>
        </w:rPr>
        <w:t xml:space="preserve"> (Botkyrka</w:t>
      </w:r>
      <w:r w:rsidR="009343A5">
        <w:rPr>
          <w:rFonts w:cs="Arial"/>
        </w:rPr>
        <w:t xml:space="preserve"> municipality</w:t>
      </w:r>
      <w:r w:rsidR="007F508F">
        <w:rPr>
          <w:rFonts w:cs="Arial"/>
        </w:rPr>
        <w:t>, 2010</w:t>
      </w:r>
      <w:r w:rsidR="00A75C78">
        <w:rPr>
          <w:rFonts w:cs="Arial"/>
        </w:rPr>
        <w:t>b</w:t>
      </w:r>
      <w:r w:rsidR="007F508F">
        <w:rPr>
          <w:rFonts w:cs="Arial"/>
        </w:rPr>
        <w:t>)</w:t>
      </w:r>
      <w:r w:rsidRPr="009F0FBA">
        <w:rPr>
          <w:rFonts w:cs="Arial"/>
        </w:rPr>
        <w:t>.</w:t>
      </w:r>
      <w:r w:rsidR="00A809CF">
        <w:rPr>
          <w:rFonts w:cs="Arial"/>
        </w:rPr>
        <w:t xml:space="preserve"> The municipality itself describes why a multicultural starategy is needed:</w:t>
      </w:r>
    </w:p>
    <w:p w:rsidR="00A809CF" w:rsidRDefault="00041030" w:rsidP="002B75D6">
      <w:pPr>
        <w:spacing w:before="240" w:after="240" w:line="240" w:lineRule="auto"/>
        <w:ind w:left="567" w:right="516"/>
        <w:rPr>
          <w:szCs w:val="22"/>
          <w:lang w:val="en-US" w:eastAsia="en-GB"/>
        </w:rPr>
      </w:pPr>
      <w:r>
        <w:rPr>
          <w:szCs w:val="22"/>
          <w:lang w:val="en-US" w:eastAsia="en-GB"/>
        </w:rPr>
        <w:t>“</w:t>
      </w:r>
      <w:r w:rsidR="00A809CF" w:rsidRPr="00A809CF">
        <w:rPr>
          <w:szCs w:val="22"/>
          <w:lang w:val="en-US" w:eastAsia="en-GB"/>
        </w:rPr>
        <w:t>Botkyrka is a multicultural but segregated community with great differences</w:t>
      </w:r>
      <w:r w:rsidR="00A809CF">
        <w:rPr>
          <w:szCs w:val="22"/>
          <w:lang w:val="en-US" w:eastAsia="en-GB"/>
        </w:rPr>
        <w:t xml:space="preserve"> </w:t>
      </w:r>
      <w:r w:rsidR="00A809CF" w:rsidRPr="00A809CF">
        <w:rPr>
          <w:szCs w:val="22"/>
          <w:lang w:val="en-US" w:eastAsia="en-GB"/>
        </w:rPr>
        <w:t>in living conditions, where gender and social a</w:t>
      </w:r>
      <w:r w:rsidR="00A809CF">
        <w:rPr>
          <w:szCs w:val="22"/>
          <w:lang w:val="en-US" w:eastAsia="en-GB"/>
        </w:rPr>
        <w:t xml:space="preserve">nd ethnic backgrounds interact. </w:t>
      </w:r>
      <w:r w:rsidR="00A809CF" w:rsidRPr="00A809CF">
        <w:rPr>
          <w:szCs w:val="22"/>
          <w:lang w:val="en-US" w:eastAsia="en-GB"/>
        </w:rPr>
        <w:t xml:space="preserve">The effect is a restrictive environment which </w:t>
      </w:r>
      <w:r w:rsidR="00A809CF">
        <w:rPr>
          <w:szCs w:val="22"/>
          <w:lang w:val="en-US" w:eastAsia="en-GB"/>
        </w:rPr>
        <w:t xml:space="preserve">prevents people from liberating </w:t>
      </w:r>
      <w:r w:rsidR="00A809CF" w:rsidRPr="00A809CF">
        <w:rPr>
          <w:szCs w:val="22"/>
          <w:lang w:val="en-US" w:eastAsia="en-GB"/>
        </w:rPr>
        <w:t>their capabilities and realising their opportunit</w:t>
      </w:r>
      <w:r w:rsidR="00A809CF">
        <w:rPr>
          <w:szCs w:val="22"/>
          <w:lang w:val="en-US" w:eastAsia="en-GB"/>
        </w:rPr>
        <w:t xml:space="preserve">ies in life. Many of Botkyrka’s </w:t>
      </w:r>
      <w:r w:rsidR="00A809CF" w:rsidRPr="00A809CF">
        <w:rPr>
          <w:szCs w:val="22"/>
          <w:lang w:val="en-US" w:eastAsia="en-GB"/>
        </w:rPr>
        <w:t>citizens have at some stage left th</w:t>
      </w:r>
      <w:r w:rsidR="00A809CF">
        <w:rPr>
          <w:szCs w:val="22"/>
          <w:lang w:val="en-US" w:eastAsia="en-GB"/>
        </w:rPr>
        <w:t xml:space="preserve">eir previous network of family, </w:t>
      </w:r>
      <w:r w:rsidR="00A809CF" w:rsidRPr="00A809CF">
        <w:rPr>
          <w:szCs w:val="22"/>
          <w:lang w:val="en-US" w:eastAsia="en-GB"/>
        </w:rPr>
        <w:t>friends and work colleagues and have start</w:t>
      </w:r>
      <w:r w:rsidR="00A809CF">
        <w:rPr>
          <w:szCs w:val="22"/>
          <w:lang w:val="en-US" w:eastAsia="en-GB"/>
        </w:rPr>
        <w:t xml:space="preserve">ed a new life in Sweden without </w:t>
      </w:r>
      <w:r w:rsidR="00A809CF" w:rsidRPr="00A809CF">
        <w:rPr>
          <w:szCs w:val="22"/>
          <w:lang w:val="en-US" w:eastAsia="en-GB"/>
        </w:rPr>
        <w:t xml:space="preserve">any natural entrance into the new society. This </w:t>
      </w:r>
      <w:r w:rsidR="00A809CF">
        <w:rPr>
          <w:szCs w:val="22"/>
          <w:lang w:val="en-US" w:eastAsia="en-GB"/>
        </w:rPr>
        <w:t xml:space="preserve">means that many of our citizens </w:t>
      </w:r>
      <w:r w:rsidR="00A809CF" w:rsidRPr="00A809CF">
        <w:rPr>
          <w:szCs w:val="22"/>
          <w:lang w:val="en-US" w:eastAsia="en-GB"/>
        </w:rPr>
        <w:t xml:space="preserve">have not entered into the society on the </w:t>
      </w:r>
      <w:r w:rsidR="00A809CF">
        <w:rPr>
          <w:szCs w:val="22"/>
          <w:lang w:val="en-US" w:eastAsia="en-GB"/>
        </w:rPr>
        <w:t xml:space="preserve">same conditions as the majority </w:t>
      </w:r>
      <w:r w:rsidR="00A809CF" w:rsidRPr="00A809CF">
        <w:rPr>
          <w:szCs w:val="22"/>
          <w:lang w:val="en-US" w:eastAsia="en-GB"/>
        </w:rPr>
        <w:t>of the population. A contributory reason is also the failur</w:t>
      </w:r>
      <w:r w:rsidR="00A809CF">
        <w:rPr>
          <w:szCs w:val="22"/>
          <w:lang w:val="en-US" w:eastAsia="en-GB"/>
        </w:rPr>
        <w:t xml:space="preserve">e of the Stockholm </w:t>
      </w:r>
      <w:r w:rsidR="00A6680F">
        <w:rPr>
          <w:szCs w:val="22"/>
          <w:lang w:val="en-US" w:eastAsia="en-GB"/>
        </w:rPr>
        <w:t>C</w:t>
      </w:r>
      <w:r w:rsidR="00844738">
        <w:rPr>
          <w:szCs w:val="22"/>
          <w:lang w:val="en-US" w:eastAsia="en-GB"/>
        </w:rPr>
        <w:t>ounty</w:t>
      </w:r>
      <w:r w:rsidR="00A809CF" w:rsidRPr="00A809CF">
        <w:rPr>
          <w:szCs w:val="22"/>
          <w:lang w:val="en-US" w:eastAsia="en-GB"/>
        </w:rPr>
        <w:t xml:space="preserve"> to find employment for the </w:t>
      </w:r>
      <w:r w:rsidR="00844738">
        <w:rPr>
          <w:szCs w:val="22"/>
          <w:lang w:val="en-US" w:eastAsia="en-GB"/>
        </w:rPr>
        <w:t>county</w:t>
      </w:r>
      <w:r w:rsidR="00A809CF" w:rsidRPr="00A809CF">
        <w:rPr>
          <w:szCs w:val="22"/>
          <w:lang w:val="en-US" w:eastAsia="en-GB"/>
        </w:rPr>
        <w:t>’s i</w:t>
      </w:r>
      <w:r w:rsidR="00A809CF">
        <w:rPr>
          <w:szCs w:val="22"/>
          <w:lang w:val="en-US" w:eastAsia="en-GB"/>
        </w:rPr>
        <w:t xml:space="preserve">nternational population, as has </w:t>
      </w:r>
      <w:r w:rsidR="00A809CF" w:rsidRPr="00A809CF">
        <w:rPr>
          <w:szCs w:val="22"/>
          <w:lang w:val="en-US" w:eastAsia="en-GB"/>
        </w:rPr>
        <w:t>been noted by OECD1. Many of our citizens ar</w:t>
      </w:r>
      <w:r w:rsidR="00A809CF">
        <w:rPr>
          <w:szCs w:val="22"/>
          <w:lang w:val="en-US" w:eastAsia="en-GB"/>
        </w:rPr>
        <w:t xml:space="preserve">e living in poverty for reasons </w:t>
      </w:r>
      <w:r w:rsidR="00A809CF" w:rsidRPr="00A809CF">
        <w:rPr>
          <w:szCs w:val="22"/>
          <w:lang w:val="en-US" w:eastAsia="en-GB"/>
        </w:rPr>
        <w:t>which often interact and reinforce each other</w:t>
      </w:r>
      <w:r>
        <w:rPr>
          <w:szCs w:val="22"/>
          <w:lang w:val="en-US" w:eastAsia="en-GB"/>
        </w:rPr>
        <w:t>”</w:t>
      </w:r>
      <w:r w:rsidR="00A809CF">
        <w:rPr>
          <w:szCs w:val="22"/>
          <w:lang w:val="en-US" w:eastAsia="en-GB"/>
        </w:rPr>
        <w:t xml:space="preserve"> (ibid p 3)</w:t>
      </w:r>
      <w:r>
        <w:rPr>
          <w:szCs w:val="22"/>
          <w:lang w:val="en-US" w:eastAsia="en-GB"/>
        </w:rPr>
        <w:t>.</w:t>
      </w:r>
    </w:p>
    <w:p w:rsidR="00A809CF" w:rsidRPr="004338B5" w:rsidRDefault="009803D9" w:rsidP="002B75D6">
      <w:pPr>
        <w:tabs>
          <w:tab w:val="left" w:pos="8313"/>
        </w:tabs>
        <w:spacing w:line="276" w:lineRule="auto"/>
        <w:ind w:right="-51"/>
        <w:rPr>
          <w:szCs w:val="22"/>
          <w:lang w:val="en-US" w:eastAsia="en-GB"/>
        </w:rPr>
      </w:pPr>
      <w:r>
        <w:rPr>
          <w:szCs w:val="22"/>
          <w:lang w:val="en-US" w:eastAsia="en-GB"/>
        </w:rPr>
        <w:t>Central to the intercultural</w:t>
      </w:r>
      <w:r w:rsidR="00A809CF">
        <w:rPr>
          <w:szCs w:val="22"/>
          <w:lang w:val="en-US" w:eastAsia="en-GB"/>
        </w:rPr>
        <w:t xml:space="preserve"> </w:t>
      </w:r>
      <w:r>
        <w:rPr>
          <w:szCs w:val="22"/>
          <w:lang w:val="en-US" w:eastAsia="en-GB"/>
        </w:rPr>
        <w:t xml:space="preserve">approach </w:t>
      </w:r>
      <w:r w:rsidR="00A809CF">
        <w:rPr>
          <w:szCs w:val="22"/>
          <w:lang w:val="en-US" w:eastAsia="en-GB"/>
        </w:rPr>
        <w:t>is that many of the vulne</w:t>
      </w:r>
      <w:r>
        <w:rPr>
          <w:szCs w:val="22"/>
          <w:lang w:val="en-US" w:eastAsia="en-GB"/>
        </w:rPr>
        <w:t>rable areas in Botkyrka are highly</w:t>
      </w:r>
      <w:r w:rsidR="00A809CF">
        <w:rPr>
          <w:szCs w:val="22"/>
          <w:lang w:val="en-US" w:eastAsia="en-GB"/>
        </w:rPr>
        <w:t xml:space="preserve"> diverse</w:t>
      </w:r>
      <w:r>
        <w:rPr>
          <w:szCs w:val="22"/>
          <w:lang w:val="en-US" w:eastAsia="en-GB"/>
        </w:rPr>
        <w:t>,</w:t>
      </w:r>
      <w:r w:rsidR="00A809CF">
        <w:rPr>
          <w:szCs w:val="22"/>
          <w:lang w:val="en-US" w:eastAsia="en-GB"/>
        </w:rPr>
        <w:t xml:space="preserve"> with many different ethnicities. </w:t>
      </w:r>
      <w:r>
        <w:rPr>
          <w:szCs w:val="22"/>
          <w:lang w:val="en-US" w:eastAsia="en-GB"/>
        </w:rPr>
        <w:t>Interculturalism</w:t>
      </w:r>
      <w:r w:rsidR="00A809CF">
        <w:rPr>
          <w:szCs w:val="22"/>
          <w:lang w:val="en-US" w:eastAsia="en-GB"/>
        </w:rPr>
        <w:t>, as interpreted by Botkyrka</w:t>
      </w:r>
      <w:r w:rsidR="009343A5">
        <w:rPr>
          <w:szCs w:val="22"/>
          <w:lang w:val="en-US" w:eastAsia="en-GB"/>
        </w:rPr>
        <w:t xml:space="preserve"> municipality</w:t>
      </w:r>
      <w:r w:rsidR="00A809CF">
        <w:rPr>
          <w:szCs w:val="22"/>
          <w:lang w:val="en-US" w:eastAsia="en-GB"/>
        </w:rPr>
        <w:t xml:space="preserve"> (2010b)</w:t>
      </w:r>
      <w:r w:rsidR="00A94588">
        <w:rPr>
          <w:szCs w:val="22"/>
          <w:lang w:val="en-US" w:eastAsia="en-GB"/>
        </w:rPr>
        <w:t>,</w:t>
      </w:r>
      <w:r>
        <w:rPr>
          <w:szCs w:val="22"/>
          <w:lang w:val="en-US" w:eastAsia="en-GB"/>
        </w:rPr>
        <w:t xml:space="preserve"> is about exchanges</w:t>
      </w:r>
      <w:r w:rsidR="00A809CF">
        <w:rPr>
          <w:szCs w:val="22"/>
          <w:lang w:val="en-US" w:eastAsia="en-GB"/>
        </w:rPr>
        <w:t xml:space="preserve"> and interaction between human beings with different origins, contrary to the more common term</w:t>
      </w:r>
      <w:r>
        <w:rPr>
          <w:szCs w:val="22"/>
          <w:lang w:val="en-US" w:eastAsia="en-GB"/>
        </w:rPr>
        <w:t>,</w:t>
      </w:r>
      <w:r w:rsidR="00A809CF">
        <w:rPr>
          <w:szCs w:val="22"/>
          <w:lang w:val="en-US" w:eastAsia="en-GB"/>
        </w:rPr>
        <w:t xml:space="preserve"> multicultural</w:t>
      </w:r>
      <w:r>
        <w:rPr>
          <w:szCs w:val="22"/>
          <w:lang w:val="en-US" w:eastAsia="en-GB"/>
        </w:rPr>
        <w:t>ism, which alludes to</w:t>
      </w:r>
      <w:r w:rsidR="00A809CF">
        <w:rPr>
          <w:szCs w:val="22"/>
          <w:lang w:val="en-US" w:eastAsia="en-GB"/>
        </w:rPr>
        <w:t xml:space="preserve"> a</w:t>
      </w:r>
      <w:r>
        <w:rPr>
          <w:szCs w:val="22"/>
          <w:lang w:val="en-US" w:eastAsia="en-GB"/>
        </w:rPr>
        <w:t xml:space="preserve"> more</w:t>
      </w:r>
      <w:r w:rsidR="00A809CF">
        <w:rPr>
          <w:szCs w:val="22"/>
          <w:lang w:val="en-US" w:eastAsia="en-GB"/>
        </w:rPr>
        <w:t xml:space="preserve"> passive state. </w:t>
      </w:r>
    </w:p>
    <w:p w:rsidR="0059265A" w:rsidRDefault="003419CE" w:rsidP="002B75D6">
      <w:pPr>
        <w:spacing w:line="276" w:lineRule="auto"/>
        <w:rPr>
          <w:rFonts w:cs="Arial"/>
          <w:lang w:val="en-US"/>
        </w:rPr>
      </w:pPr>
      <w:r w:rsidRPr="00B4131F">
        <w:rPr>
          <w:rFonts w:cs="Arial"/>
          <w:color w:val="000000" w:themeColor="text1"/>
        </w:rPr>
        <w:t>One way of improving the lives of</w:t>
      </w:r>
      <w:r w:rsidR="00A809CF" w:rsidRPr="00B4131F">
        <w:rPr>
          <w:rFonts w:cs="Arial"/>
          <w:color w:val="000000" w:themeColor="text1"/>
        </w:rPr>
        <w:t xml:space="preserve"> citizens</w:t>
      </w:r>
      <w:r w:rsidR="009803D9">
        <w:rPr>
          <w:rFonts w:cs="Arial"/>
          <w:color w:val="000000" w:themeColor="text1"/>
        </w:rPr>
        <w:t xml:space="preserve"> and to promote interculturalism</w:t>
      </w:r>
      <w:r w:rsidRPr="00B4131F">
        <w:rPr>
          <w:rFonts w:cs="Arial"/>
          <w:color w:val="000000" w:themeColor="text1"/>
        </w:rPr>
        <w:t xml:space="preserve"> is </w:t>
      </w:r>
      <w:r w:rsidR="00A809CF" w:rsidRPr="00B4131F">
        <w:rPr>
          <w:rFonts w:cs="Arial"/>
          <w:color w:val="000000" w:themeColor="text1"/>
        </w:rPr>
        <w:t xml:space="preserve">the </w:t>
      </w:r>
      <w:r w:rsidRPr="00B4131F">
        <w:rPr>
          <w:rFonts w:cs="Arial"/>
          <w:color w:val="000000" w:themeColor="text1"/>
        </w:rPr>
        <w:t xml:space="preserve">strong </w:t>
      </w:r>
      <w:r w:rsidR="009F0FBA" w:rsidRPr="00B4131F">
        <w:rPr>
          <w:rFonts w:cs="Arial"/>
          <w:color w:val="000000" w:themeColor="text1"/>
        </w:rPr>
        <w:t xml:space="preserve">collaboration </w:t>
      </w:r>
      <w:r w:rsidR="009803D9">
        <w:rPr>
          <w:rFonts w:cs="Arial"/>
          <w:color w:val="000000" w:themeColor="text1"/>
        </w:rPr>
        <w:t>between municipal authorities and</w:t>
      </w:r>
      <w:r w:rsidR="009F0FBA" w:rsidRPr="00B4131F">
        <w:rPr>
          <w:rFonts w:cs="Arial"/>
          <w:color w:val="000000" w:themeColor="text1"/>
        </w:rPr>
        <w:t xml:space="preserve"> civil society</w:t>
      </w:r>
      <w:r w:rsidRPr="00B4131F">
        <w:rPr>
          <w:rFonts w:cs="Arial"/>
          <w:color w:val="000000" w:themeColor="text1"/>
        </w:rPr>
        <w:t xml:space="preserve">. A </w:t>
      </w:r>
      <w:r w:rsidR="00A809CF" w:rsidRPr="00B4131F">
        <w:rPr>
          <w:rFonts w:cs="Arial"/>
          <w:color w:val="000000" w:themeColor="text1"/>
        </w:rPr>
        <w:t>circumstance</w:t>
      </w:r>
      <w:r w:rsidRPr="00B4131F">
        <w:rPr>
          <w:rFonts w:cs="Arial"/>
          <w:color w:val="000000" w:themeColor="text1"/>
        </w:rPr>
        <w:t xml:space="preserve"> that is delicate to handle in the interaction with civil society is the composition of ethnicities and minorities in different subdistricts</w:t>
      </w:r>
      <w:r w:rsidR="00A809CF" w:rsidRPr="00B4131F">
        <w:rPr>
          <w:rFonts w:cs="Arial"/>
          <w:color w:val="000000" w:themeColor="text1"/>
        </w:rPr>
        <w:t xml:space="preserve"> of Botkyrka</w:t>
      </w:r>
      <w:r w:rsidR="00F1649D" w:rsidRPr="00B4131F">
        <w:rPr>
          <w:rFonts w:cs="Arial"/>
          <w:color w:val="000000" w:themeColor="text1"/>
        </w:rPr>
        <w:t>.</w:t>
      </w:r>
      <w:r w:rsidR="008833B4" w:rsidRPr="00B4131F">
        <w:rPr>
          <w:rFonts w:cs="Arial"/>
          <w:color w:val="000000" w:themeColor="text1"/>
        </w:rPr>
        <w:t xml:space="preserve"> </w:t>
      </w:r>
      <w:r w:rsidR="00F1649D" w:rsidRPr="00B4131F">
        <w:rPr>
          <w:rFonts w:cs="Arial"/>
          <w:color w:val="000000" w:themeColor="text1"/>
        </w:rPr>
        <w:t>As described above</w:t>
      </w:r>
      <w:r w:rsidR="0059265A" w:rsidRPr="00B4131F">
        <w:rPr>
          <w:rFonts w:cs="Arial"/>
          <w:color w:val="000000" w:themeColor="text1"/>
        </w:rPr>
        <w:t>, social networks within ethnic groups, seem to be important for socioeconomic development.</w:t>
      </w:r>
      <w:r w:rsidR="00F1649D" w:rsidRPr="00B4131F">
        <w:rPr>
          <w:rFonts w:cs="Arial"/>
          <w:color w:val="000000" w:themeColor="text1"/>
        </w:rPr>
        <w:t xml:space="preserve"> </w:t>
      </w:r>
      <w:r w:rsidR="009056BF">
        <w:rPr>
          <w:rFonts w:cs="Arial"/>
          <w:color w:val="000000" w:themeColor="text1"/>
          <w:lang w:val="en-US"/>
        </w:rPr>
        <w:t>There are</w:t>
      </w:r>
      <w:r w:rsidR="004A270B" w:rsidRPr="00B4131F">
        <w:rPr>
          <w:rFonts w:cs="Arial"/>
          <w:color w:val="000000" w:themeColor="text1"/>
          <w:lang w:val="en-US"/>
        </w:rPr>
        <w:t xml:space="preserve"> experiences from Botkyrka, but as described above </w:t>
      </w:r>
      <w:r w:rsidR="00B22C8E" w:rsidRPr="00B4131F">
        <w:rPr>
          <w:rFonts w:cs="Arial"/>
          <w:color w:val="000000" w:themeColor="text1"/>
          <w:lang w:val="en-US"/>
        </w:rPr>
        <w:t>by Lilja</w:t>
      </w:r>
      <w:r w:rsidR="0059265A" w:rsidRPr="00B4131F">
        <w:rPr>
          <w:rFonts w:cs="Arial"/>
          <w:color w:val="000000" w:themeColor="text1"/>
          <w:lang w:val="en-US"/>
        </w:rPr>
        <w:t xml:space="preserve"> </w:t>
      </w:r>
      <w:r w:rsidR="009343A5">
        <w:rPr>
          <w:rFonts w:cs="Arial"/>
          <w:color w:val="000000" w:themeColor="text1"/>
          <w:lang w:val="en-US"/>
        </w:rPr>
        <w:t>et al.</w:t>
      </w:r>
      <w:r w:rsidR="0059265A" w:rsidRPr="00B4131F">
        <w:rPr>
          <w:rFonts w:cs="Arial"/>
          <w:color w:val="000000" w:themeColor="text1"/>
          <w:lang w:val="en-US"/>
        </w:rPr>
        <w:t xml:space="preserve"> (2010) </w:t>
      </w:r>
      <w:r w:rsidR="004A270B" w:rsidRPr="00B4131F">
        <w:rPr>
          <w:rFonts w:cs="Arial"/>
          <w:color w:val="000000" w:themeColor="text1"/>
          <w:lang w:val="en-US"/>
        </w:rPr>
        <w:t xml:space="preserve">it can be debated to what extent the concentration of ethnic groups is positive or negative for integration in society. The positive argument would be that </w:t>
      </w:r>
      <w:r w:rsidR="00B22C8E" w:rsidRPr="00B4131F">
        <w:rPr>
          <w:rFonts w:cs="Arial"/>
          <w:color w:val="000000" w:themeColor="text1"/>
          <w:lang w:val="en-US"/>
        </w:rPr>
        <w:t>areas such as Botkyrka function</w:t>
      </w:r>
      <w:r w:rsidR="004A270B" w:rsidRPr="00B4131F">
        <w:rPr>
          <w:rFonts w:cs="Arial"/>
          <w:color w:val="000000" w:themeColor="text1"/>
          <w:lang w:val="en-US"/>
        </w:rPr>
        <w:t xml:space="preserve"> as a bridge for migrants into society (Lilja</w:t>
      </w:r>
      <w:r w:rsidR="0059265A" w:rsidRPr="00B4131F">
        <w:rPr>
          <w:rFonts w:cs="Arial"/>
          <w:color w:val="000000" w:themeColor="text1"/>
          <w:lang w:val="en-US"/>
        </w:rPr>
        <w:t xml:space="preserve"> </w:t>
      </w:r>
      <w:r w:rsidR="009343A5">
        <w:rPr>
          <w:rFonts w:cs="Arial"/>
          <w:color w:val="000000" w:themeColor="text1"/>
          <w:lang w:val="en-US"/>
        </w:rPr>
        <w:t>et al.,</w:t>
      </w:r>
      <w:r w:rsidR="004A270B" w:rsidRPr="00B4131F">
        <w:rPr>
          <w:rFonts w:cs="Arial"/>
          <w:color w:val="000000" w:themeColor="text1"/>
          <w:lang w:val="en-US"/>
        </w:rPr>
        <w:t xml:space="preserve"> p</w:t>
      </w:r>
      <w:r w:rsidR="009343A5">
        <w:rPr>
          <w:rFonts w:cs="Arial"/>
          <w:color w:val="000000" w:themeColor="text1"/>
          <w:lang w:val="en-US"/>
        </w:rPr>
        <w:t>.</w:t>
      </w:r>
      <w:r w:rsidR="004A270B" w:rsidRPr="00B4131F">
        <w:rPr>
          <w:rFonts w:cs="Arial"/>
          <w:color w:val="000000" w:themeColor="text1"/>
          <w:lang w:val="en-US"/>
        </w:rPr>
        <w:t xml:space="preserve"> 30)</w:t>
      </w:r>
      <w:r w:rsidR="0059265A" w:rsidRPr="00B4131F">
        <w:rPr>
          <w:rFonts w:cs="Arial"/>
          <w:color w:val="000000" w:themeColor="text1"/>
          <w:lang w:val="en-US"/>
        </w:rPr>
        <w:t>.</w:t>
      </w:r>
      <w:r w:rsidR="004A270B" w:rsidRPr="00B4131F">
        <w:rPr>
          <w:rFonts w:cs="Arial"/>
          <w:color w:val="000000" w:themeColor="text1"/>
          <w:lang w:val="en-US"/>
        </w:rPr>
        <w:t xml:space="preserve"> One concrete way</w:t>
      </w:r>
      <w:r w:rsidR="00015366" w:rsidRPr="00B4131F">
        <w:rPr>
          <w:rFonts w:cs="Arial"/>
          <w:color w:val="000000" w:themeColor="text1"/>
          <w:lang w:val="en-US"/>
        </w:rPr>
        <w:t>, however perhaps superficial,</w:t>
      </w:r>
      <w:r w:rsidR="004A270B" w:rsidRPr="00B4131F">
        <w:rPr>
          <w:rFonts w:cs="Arial"/>
          <w:color w:val="000000" w:themeColor="text1"/>
          <w:lang w:val="en-US"/>
        </w:rPr>
        <w:t xml:space="preserve"> of turning</w:t>
      </w:r>
      <w:r w:rsidR="00015366" w:rsidRPr="00B4131F">
        <w:rPr>
          <w:rFonts w:cs="Arial"/>
          <w:color w:val="000000" w:themeColor="text1"/>
          <w:lang w:val="en-US"/>
        </w:rPr>
        <w:t xml:space="preserve"> Botkyrka</w:t>
      </w:r>
      <w:r w:rsidR="004A270B" w:rsidRPr="00B4131F">
        <w:rPr>
          <w:rFonts w:cs="Arial"/>
          <w:color w:val="000000" w:themeColor="text1"/>
          <w:lang w:val="en-US"/>
        </w:rPr>
        <w:t xml:space="preserve"> to a </w:t>
      </w:r>
      <w:r w:rsidR="00015366" w:rsidRPr="00B4131F">
        <w:rPr>
          <w:rFonts w:cs="Arial"/>
          <w:color w:val="000000" w:themeColor="text1"/>
          <w:lang w:val="en-US"/>
        </w:rPr>
        <w:t>“secure base” for further interact</w:t>
      </w:r>
      <w:r w:rsidR="00424651">
        <w:rPr>
          <w:rFonts w:cs="Arial"/>
          <w:color w:val="000000" w:themeColor="text1"/>
          <w:lang w:val="en-US"/>
        </w:rPr>
        <w:t>ion with society is the way the</w:t>
      </w:r>
      <w:r w:rsidR="0074402F" w:rsidRPr="00B4131F">
        <w:rPr>
          <w:rFonts w:cs="Arial"/>
          <w:color w:val="000000" w:themeColor="text1"/>
          <w:lang w:val="en-US"/>
        </w:rPr>
        <w:t xml:space="preserve"> municipality and the municipal housing company brands itself as “the</w:t>
      </w:r>
      <w:r w:rsidR="009056BF">
        <w:rPr>
          <w:rFonts w:cs="Arial"/>
          <w:color w:val="000000" w:themeColor="text1"/>
          <w:lang w:val="en-US"/>
        </w:rPr>
        <w:t xml:space="preserve"> first stop</w:t>
      </w:r>
      <w:r w:rsidR="0074402F" w:rsidRPr="00B4131F">
        <w:rPr>
          <w:rFonts w:cs="Arial"/>
          <w:color w:val="000000" w:themeColor="text1"/>
          <w:lang w:val="en-US"/>
        </w:rPr>
        <w:t xml:space="preserve"> in Sweden”, meaning that for many immigrants</w:t>
      </w:r>
      <w:r w:rsidR="009056BF">
        <w:rPr>
          <w:rFonts w:cs="Arial"/>
          <w:color w:val="000000" w:themeColor="text1"/>
          <w:lang w:val="en-US"/>
        </w:rPr>
        <w:t>,</w:t>
      </w:r>
      <w:r w:rsidR="0074402F" w:rsidRPr="00B4131F">
        <w:rPr>
          <w:rFonts w:cs="Arial"/>
          <w:color w:val="000000" w:themeColor="text1"/>
          <w:lang w:val="en-US"/>
        </w:rPr>
        <w:t xml:space="preserve"> Botkyrka is their first encounter with Sweden and Stockholm.</w:t>
      </w:r>
      <w:r w:rsidR="009056BF">
        <w:rPr>
          <w:rFonts w:cs="Arial"/>
          <w:color w:val="000000" w:themeColor="text1"/>
          <w:lang w:val="en-US"/>
        </w:rPr>
        <w:t xml:space="preserve"> </w:t>
      </w:r>
    </w:p>
    <w:p w:rsidR="003419CE" w:rsidRPr="009F0FBA" w:rsidRDefault="009056BF" w:rsidP="002B75D6">
      <w:pPr>
        <w:spacing w:line="276" w:lineRule="auto"/>
        <w:rPr>
          <w:rFonts w:cs="Arial"/>
        </w:rPr>
      </w:pPr>
      <w:r>
        <w:rPr>
          <w:rFonts w:cs="Arial"/>
          <w:lang w:val="en-US"/>
        </w:rPr>
        <w:t>Further,</w:t>
      </w:r>
      <w:r w:rsidR="0074402F">
        <w:rPr>
          <w:rFonts w:cs="Arial"/>
        </w:rPr>
        <w:t xml:space="preserve"> t</w:t>
      </w:r>
      <w:r w:rsidR="00240080">
        <w:rPr>
          <w:rFonts w:cs="Arial"/>
        </w:rPr>
        <w:t xml:space="preserve">he municipality attempts to handle the </w:t>
      </w:r>
      <w:r>
        <w:rPr>
          <w:rFonts w:cs="Arial"/>
        </w:rPr>
        <w:t>challenges</w:t>
      </w:r>
      <w:r w:rsidR="00240080">
        <w:rPr>
          <w:rFonts w:cs="Arial"/>
        </w:rPr>
        <w:t xml:space="preserve"> highlighted above through different</w:t>
      </w:r>
      <w:r w:rsidR="00B22C8E">
        <w:rPr>
          <w:rFonts w:cs="Arial"/>
        </w:rPr>
        <w:t xml:space="preserve"> community outreach activities, especially related to bridg</w:t>
      </w:r>
      <w:r w:rsidR="0059265A">
        <w:rPr>
          <w:rFonts w:cs="Arial"/>
        </w:rPr>
        <w:t>ing ethnicities within Botkyrka. H</w:t>
      </w:r>
      <w:r w:rsidR="00B22C8E">
        <w:rPr>
          <w:rFonts w:cs="Arial"/>
        </w:rPr>
        <w:t xml:space="preserve">ow to bridge gaps </w:t>
      </w:r>
      <w:r w:rsidR="0059265A">
        <w:rPr>
          <w:rFonts w:cs="Arial"/>
        </w:rPr>
        <w:t>between ethnic minorities and</w:t>
      </w:r>
      <w:r w:rsidR="00B22C8E">
        <w:rPr>
          <w:rFonts w:cs="Arial"/>
        </w:rPr>
        <w:t xml:space="preserve"> ethnic Swedes is perhaps a qu</w:t>
      </w:r>
      <w:r w:rsidR="004338B5">
        <w:rPr>
          <w:rFonts w:cs="Arial"/>
        </w:rPr>
        <w:t xml:space="preserve">estion for the regional level. </w:t>
      </w:r>
      <w:r>
        <w:rPr>
          <w:rFonts w:cs="Arial"/>
        </w:rPr>
        <w:t>E</w:t>
      </w:r>
      <w:r w:rsidR="00B22C8E">
        <w:rPr>
          <w:rFonts w:cs="Arial"/>
        </w:rPr>
        <w:t>fforts by the municipality include</w:t>
      </w:r>
      <w:r w:rsidR="00240080">
        <w:rPr>
          <w:rFonts w:cs="Arial"/>
        </w:rPr>
        <w:t>:</w:t>
      </w:r>
    </w:p>
    <w:p w:rsidR="003419CE" w:rsidRPr="004338B5" w:rsidRDefault="009F0FBA" w:rsidP="002B75D6">
      <w:pPr>
        <w:pStyle w:val="ListParagraph"/>
        <w:numPr>
          <w:ilvl w:val="0"/>
          <w:numId w:val="8"/>
        </w:numPr>
        <w:spacing w:line="276" w:lineRule="auto"/>
        <w:ind w:left="714" w:hanging="357"/>
        <w:rPr>
          <w:rFonts w:cs="Arial"/>
        </w:rPr>
      </w:pPr>
      <w:r w:rsidRPr="009F0FBA">
        <w:rPr>
          <w:rFonts w:cs="Arial"/>
          <w:b/>
        </w:rPr>
        <w:t>Bocenter:</w:t>
      </w:r>
      <w:r w:rsidRPr="009F0FBA">
        <w:rPr>
          <w:rFonts w:cs="Arial"/>
        </w:rPr>
        <w:t xml:space="preserve"> </w:t>
      </w:r>
      <w:r w:rsidR="001F78D6">
        <w:rPr>
          <w:rFonts w:cs="Arial"/>
        </w:rPr>
        <w:t>A space for</w:t>
      </w:r>
      <w:r w:rsidRPr="009F0FBA">
        <w:rPr>
          <w:rFonts w:cs="Arial"/>
        </w:rPr>
        <w:t xml:space="preserve"> </w:t>
      </w:r>
      <w:r w:rsidR="001F78D6">
        <w:rPr>
          <w:rFonts w:cs="Arial"/>
        </w:rPr>
        <w:t>residents and grassroots organizations</w:t>
      </w:r>
      <w:r w:rsidRPr="009F0FBA">
        <w:rPr>
          <w:rFonts w:cs="Arial"/>
        </w:rPr>
        <w:t xml:space="preserve"> who want to </w:t>
      </w:r>
      <w:r w:rsidR="001F78D6">
        <w:rPr>
          <w:rFonts w:cs="Arial"/>
        </w:rPr>
        <w:t xml:space="preserve">hold </w:t>
      </w:r>
      <w:r w:rsidRPr="009F0FBA">
        <w:rPr>
          <w:rFonts w:cs="Arial"/>
        </w:rPr>
        <w:t>meet</w:t>
      </w:r>
      <w:r w:rsidR="001F78D6">
        <w:rPr>
          <w:rFonts w:cs="Arial"/>
        </w:rPr>
        <w:t>ings. They can use the premises to hold discussions</w:t>
      </w:r>
      <w:r w:rsidRPr="009F0FBA">
        <w:rPr>
          <w:rFonts w:cs="Arial"/>
        </w:rPr>
        <w:t xml:space="preserve">, </w:t>
      </w:r>
      <w:r w:rsidR="001F78D6">
        <w:rPr>
          <w:rFonts w:cs="Arial"/>
        </w:rPr>
        <w:t xml:space="preserve">workshops and other activities, or otherwise enable or coordinate activities among residents. It is free of charge to use, with the costs covered by a housing corporation and the municipality. </w:t>
      </w:r>
      <w:r w:rsidRPr="009F0FBA">
        <w:rPr>
          <w:rFonts w:cs="Arial"/>
        </w:rPr>
        <w:t>As of now 10-12 NGOs have regular meetings within these premises.</w:t>
      </w:r>
    </w:p>
    <w:p w:rsidR="003419CE" w:rsidRPr="004338B5" w:rsidRDefault="009F0FBA" w:rsidP="002B75D6">
      <w:pPr>
        <w:pStyle w:val="ListParagraph"/>
        <w:numPr>
          <w:ilvl w:val="0"/>
          <w:numId w:val="8"/>
        </w:numPr>
        <w:spacing w:line="276" w:lineRule="auto"/>
        <w:ind w:left="714" w:hanging="357"/>
        <w:contextualSpacing w:val="0"/>
        <w:rPr>
          <w:rFonts w:cs="Arial"/>
          <w:b/>
        </w:rPr>
      </w:pPr>
      <w:r w:rsidRPr="009F0FBA">
        <w:rPr>
          <w:rFonts w:cs="Arial"/>
          <w:b/>
        </w:rPr>
        <w:lastRenderedPageBreak/>
        <w:t xml:space="preserve">Summer jobs for </w:t>
      </w:r>
      <w:r w:rsidR="00F83EB1">
        <w:rPr>
          <w:rFonts w:cs="Arial"/>
          <w:b/>
        </w:rPr>
        <w:t>young people</w:t>
      </w:r>
      <w:r w:rsidR="001A63A6">
        <w:rPr>
          <w:rFonts w:cs="Arial"/>
        </w:rPr>
        <w:t xml:space="preserve">: </w:t>
      </w:r>
      <w:r w:rsidR="00F83EB1">
        <w:rPr>
          <w:rFonts w:cs="Arial"/>
        </w:rPr>
        <w:t xml:space="preserve">Botkyrka Municipality offers a number of summer jobs for young people. In doing so, the aim is to provide valuable work experience and an income, to help young people find the right track for a future in the job market. In concert with a number of grassroots organizations, the municipality seeks to expand summer employment possibilities for young people. </w:t>
      </w:r>
      <w:r w:rsidR="008B2FD5">
        <w:rPr>
          <w:rFonts w:cs="Arial"/>
        </w:rPr>
        <w:t>A website run by the municipality offers a range services to assist young people in finding summer jobs, including how to write a resume and tips for job interviews.</w:t>
      </w:r>
    </w:p>
    <w:p w:rsidR="003419CE" w:rsidRPr="004338B5" w:rsidRDefault="009F0FBA" w:rsidP="002B75D6">
      <w:pPr>
        <w:pStyle w:val="ListParagraph"/>
        <w:numPr>
          <w:ilvl w:val="0"/>
          <w:numId w:val="8"/>
        </w:numPr>
        <w:spacing w:line="276" w:lineRule="auto"/>
        <w:ind w:left="714" w:hanging="357"/>
        <w:contextualSpacing w:val="0"/>
        <w:rPr>
          <w:rFonts w:cs="Arial"/>
          <w:b/>
        </w:rPr>
      </w:pPr>
      <w:r w:rsidRPr="009F0FBA">
        <w:rPr>
          <w:rFonts w:cs="Arial"/>
          <w:b/>
        </w:rPr>
        <w:t>The Women’s Resource Centre</w:t>
      </w:r>
      <w:r w:rsidR="00252779">
        <w:rPr>
          <w:rFonts w:cs="Arial"/>
          <w:b/>
        </w:rPr>
        <w:t xml:space="preserve"> (KVRC)</w:t>
      </w:r>
      <w:r w:rsidR="008B2FD5">
        <w:rPr>
          <w:rFonts w:cs="Arial"/>
        </w:rPr>
        <w:t>:</w:t>
      </w:r>
      <w:r w:rsidR="00D40453">
        <w:rPr>
          <w:rFonts w:cs="Arial"/>
        </w:rPr>
        <w:t xml:space="preserve"> KVRC</w:t>
      </w:r>
      <w:r w:rsidR="00253E05">
        <w:rPr>
          <w:rFonts w:cs="Arial"/>
        </w:rPr>
        <w:t xml:space="preserve"> is a non-political organization that</w:t>
      </w:r>
      <w:r w:rsidR="00D40453">
        <w:rPr>
          <w:rFonts w:cs="Arial"/>
        </w:rPr>
        <w:t xml:space="preserve"> helps to integrate women (both newcomers and long term residents) in Botkyrka into the workforce, with a particular focus on those who have been out of the labour market for extended periods of time.</w:t>
      </w:r>
      <w:r w:rsidR="00371BBD">
        <w:rPr>
          <w:rFonts w:cs="Arial"/>
        </w:rPr>
        <w:t xml:space="preserve"> They offer training for attractive employment skills and guidance on starting a small business, as well as Swedish language training that is more accessible for </w:t>
      </w:r>
      <w:r w:rsidR="00253E05">
        <w:rPr>
          <w:rFonts w:cs="Arial"/>
        </w:rPr>
        <w:t>women in Hallunda &amp; Norsborg. Further, they seek to promote women’s rights among local residents through education.</w:t>
      </w:r>
      <w:r w:rsidR="00371BBD">
        <w:rPr>
          <w:rFonts w:cs="Arial"/>
        </w:rPr>
        <w:t xml:space="preserve"> KVRC works</w:t>
      </w:r>
      <w:r w:rsidRPr="009F0FBA">
        <w:rPr>
          <w:rFonts w:cs="Arial"/>
        </w:rPr>
        <w:t xml:space="preserve"> closely with the </w:t>
      </w:r>
      <w:r w:rsidR="00371BBD">
        <w:rPr>
          <w:rFonts w:cs="Arial"/>
        </w:rPr>
        <w:t xml:space="preserve">public </w:t>
      </w:r>
      <w:r w:rsidRPr="009F0FBA">
        <w:rPr>
          <w:rFonts w:cs="Arial"/>
        </w:rPr>
        <w:t>libr</w:t>
      </w:r>
      <w:r w:rsidR="00371BBD">
        <w:rPr>
          <w:rFonts w:cs="Arial"/>
        </w:rPr>
        <w:t>ary</w:t>
      </w:r>
      <w:r w:rsidR="00253E05">
        <w:rPr>
          <w:rFonts w:cs="Arial"/>
        </w:rPr>
        <w:t xml:space="preserve"> in Hallunda to encourage literacy and to find the most effective ways to promote education among residents with a diversity of backgrounds.</w:t>
      </w:r>
      <w:r w:rsidR="00371BBD">
        <w:rPr>
          <w:rFonts w:cs="Arial"/>
        </w:rPr>
        <w:t xml:space="preserve"> </w:t>
      </w:r>
    </w:p>
    <w:p w:rsidR="003419CE" w:rsidRPr="004338B5" w:rsidRDefault="009F0FBA" w:rsidP="002B75D6">
      <w:pPr>
        <w:pStyle w:val="ListParagraph"/>
        <w:numPr>
          <w:ilvl w:val="0"/>
          <w:numId w:val="8"/>
        </w:numPr>
        <w:spacing w:line="276" w:lineRule="auto"/>
        <w:contextualSpacing w:val="0"/>
        <w:rPr>
          <w:rFonts w:cs="Arial"/>
        </w:rPr>
      </w:pPr>
      <w:r w:rsidRPr="009F0FBA">
        <w:rPr>
          <w:rFonts w:cs="Arial"/>
          <w:b/>
        </w:rPr>
        <w:t xml:space="preserve">The </w:t>
      </w:r>
      <w:r w:rsidR="00253E05">
        <w:rPr>
          <w:rFonts w:cs="Arial"/>
          <w:b/>
        </w:rPr>
        <w:t>Botkyrka Public L</w:t>
      </w:r>
      <w:r w:rsidRPr="009F0FBA">
        <w:rPr>
          <w:rFonts w:cs="Arial"/>
          <w:b/>
        </w:rPr>
        <w:t>ibrary</w:t>
      </w:r>
      <w:r w:rsidR="00253E05">
        <w:rPr>
          <w:rFonts w:cs="Arial"/>
          <w:b/>
        </w:rPr>
        <w:t xml:space="preserve"> in Hallunda:</w:t>
      </w:r>
      <w:r w:rsidRPr="009F0FBA">
        <w:rPr>
          <w:rFonts w:cs="Arial"/>
        </w:rPr>
        <w:t xml:space="preserve"> </w:t>
      </w:r>
      <w:r w:rsidR="00252779">
        <w:rPr>
          <w:rFonts w:cs="Arial"/>
        </w:rPr>
        <w:t>The library</w:t>
      </w:r>
      <w:r>
        <w:rPr>
          <w:rFonts w:cs="Arial"/>
        </w:rPr>
        <w:t xml:space="preserve"> is heavily involved in outreach efforts and </w:t>
      </w:r>
      <w:r w:rsidR="00252779">
        <w:rPr>
          <w:rFonts w:cs="Arial"/>
        </w:rPr>
        <w:t xml:space="preserve">continues to extend its efforts into the community. Notably, they recognize that learning takes place in many ways, and in recognizing the range of backgrounds among local residents, place equal emphasis on the spoken </w:t>
      </w:r>
      <w:r w:rsidR="00893A85">
        <w:rPr>
          <w:rFonts w:cs="Arial"/>
        </w:rPr>
        <w:t>and</w:t>
      </w:r>
      <w:r w:rsidR="00252779">
        <w:rPr>
          <w:rFonts w:cs="Arial"/>
        </w:rPr>
        <w:t xml:space="preserve"> written</w:t>
      </w:r>
      <w:r w:rsidR="00893A85">
        <w:rPr>
          <w:rFonts w:cs="Arial"/>
        </w:rPr>
        <w:t xml:space="preserve"> word</w:t>
      </w:r>
      <w:r w:rsidR="00252779">
        <w:rPr>
          <w:rFonts w:cs="Arial"/>
        </w:rPr>
        <w:t xml:space="preserve">. The library is also engaged with numerous local organizations, including KVRC, and </w:t>
      </w:r>
      <w:r>
        <w:rPr>
          <w:rFonts w:cs="Arial"/>
        </w:rPr>
        <w:t xml:space="preserve">will host an EU event </w:t>
      </w:r>
      <w:r w:rsidR="00252779">
        <w:rPr>
          <w:rFonts w:cs="Arial"/>
        </w:rPr>
        <w:t xml:space="preserve">to combat illiteracy </w:t>
      </w:r>
      <w:r>
        <w:rPr>
          <w:rFonts w:cs="Arial"/>
        </w:rPr>
        <w:t xml:space="preserve">for libraries that are working to reach out to residents in areas with significant concentrations of people with foreign backgrounds. It also organizes events like the Botkyrka International Book Fair, an intercultural celebration. </w:t>
      </w:r>
      <w:r w:rsidR="00252779">
        <w:rPr>
          <w:rFonts w:cs="Arial"/>
        </w:rPr>
        <w:t>The library and its employees have received significant acclaim</w:t>
      </w:r>
      <w:r w:rsidR="00252779" w:rsidRPr="009F0FBA">
        <w:rPr>
          <w:rFonts w:cs="Arial"/>
        </w:rPr>
        <w:t xml:space="preserve"> for</w:t>
      </w:r>
      <w:r w:rsidR="00252779">
        <w:rPr>
          <w:rFonts w:cs="Arial"/>
        </w:rPr>
        <w:t xml:space="preserve"> their work in actively</w:t>
      </w:r>
      <w:r w:rsidR="00252779" w:rsidRPr="009F0FBA">
        <w:rPr>
          <w:rFonts w:cs="Arial"/>
        </w:rPr>
        <w:t xml:space="preserve"> engaging the community</w:t>
      </w:r>
      <w:r w:rsidR="00252779">
        <w:rPr>
          <w:rFonts w:cs="Arial"/>
        </w:rPr>
        <w:t>.</w:t>
      </w:r>
    </w:p>
    <w:p w:rsidR="003419CE" w:rsidRPr="004338B5" w:rsidRDefault="009F0FBA" w:rsidP="002B75D6">
      <w:pPr>
        <w:pStyle w:val="ListParagraph"/>
        <w:numPr>
          <w:ilvl w:val="0"/>
          <w:numId w:val="8"/>
        </w:numPr>
        <w:spacing w:line="276" w:lineRule="auto"/>
        <w:contextualSpacing w:val="0"/>
        <w:rPr>
          <w:rFonts w:cs="Arial"/>
        </w:rPr>
      </w:pPr>
      <w:r w:rsidRPr="009F0FBA">
        <w:rPr>
          <w:rFonts w:cs="Arial"/>
          <w:b/>
        </w:rPr>
        <w:t xml:space="preserve">Spontaneous Sports: </w:t>
      </w:r>
      <w:r w:rsidR="002D724E">
        <w:rPr>
          <w:rFonts w:cs="Arial"/>
        </w:rPr>
        <w:t xml:space="preserve">Botkyrka Municipality pays to staff and maintain sports facilities for young people. Rather than organizing through registration, with the associated administrative burden that discourages some young people, the facilities are open for drop-in. The intention is to provide </w:t>
      </w:r>
      <w:r w:rsidR="0042347D">
        <w:rPr>
          <w:rFonts w:cs="Arial"/>
        </w:rPr>
        <w:t>positive activities with role models who have some oversight as a way to divert young people from spending time on the street or risk becoming involved with gangs. More widely, youth clubs are seen as an important factor in crime prevention and harm reduction.</w:t>
      </w:r>
      <w:r w:rsidR="002D724E">
        <w:rPr>
          <w:rFonts w:cs="Arial"/>
        </w:rPr>
        <w:t xml:space="preserve"> </w:t>
      </w:r>
    </w:p>
    <w:p w:rsidR="00C13EA8" w:rsidRDefault="009F0FBA" w:rsidP="002B75D6">
      <w:pPr>
        <w:pStyle w:val="ListParagraph"/>
        <w:numPr>
          <w:ilvl w:val="0"/>
          <w:numId w:val="8"/>
        </w:numPr>
        <w:spacing w:line="276" w:lineRule="auto"/>
        <w:contextualSpacing w:val="0"/>
        <w:rPr>
          <w:rFonts w:cs="Arial"/>
        </w:rPr>
      </w:pPr>
      <w:r>
        <w:rPr>
          <w:rFonts w:cs="Arial"/>
          <w:b/>
        </w:rPr>
        <w:t>Schools:</w:t>
      </w:r>
      <w:r>
        <w:rPr>
          <w:rFonts w:cs="Arial"/>
        </w:rPr>
        <w:t xml:space="preserve"> There are significant efforts in Botkyrka to engage with both students and parents that have foreign backgrounds. Teachers </w:t>
      </w:r>
      <w:r w:rsidR="00F56543">
        <w:rPr>
          <w:rFonts w:cs="Arial"/>
        </w:rPr>
        <w:t xml:space="preserve">are offered basic </w:t>
      </w:r>
      <w:r w:rsidR="00B96076">
        <w:rPr>
          <w:rFonts w:cs="Arial"/>
        </w:rPr>
        <w:t>language training</w:t>
      </w:r>
      <w:r>
        <w:rPr>
          <w:rFonts w:cs="Arial"/>
        </w:rPr>
        <w:t xml:space="preserve"> </w:t>
      </w:r>
      <w:r w:rsidR="00B96076">
        <w:rPr>
          <w:rFonts w:cs="Arial"/>
        </w:rPr>
        <w:t xml:space="preserve">in </w:t>
      </w:r>
      <w:r w:rsidR="00F56543">
        <w:rPr>
          <w:rFonts w:cs="Arial"/>
        </w:rPr>
        <w:t xml:space="preserve">some of </w:t>
      </w:r>
      <w:r w:rsidR="00B96076">
        <w:rPr>
          <w:rFonts w:cs="Arial"/>
        </w:rPr>
        <w:t>the mother tongues of pupils and parents</w:t>
      </w:r>
      <w:r w:rsidR="00F56543">
        <w:rPr>
          <w:rFonts w:cs="Arial"/>
        </w:rPr>
        <w:t>. There is a strong emphasis on engaging with the parents of students to identify successful learning methods in various cultures and to help establish good study habits.</w:t>
      </w:r>
    </w:p>
    <w:p w:rsidR="00041030" w:rsidRPr="00041030" w:rsidRDefault="00041030" w:rsidP="00041030">
      <w:pPr>
        <w:spacing w:line="276" w:lineRule="auto"/>
        <w:ind w:left="360"/>
        <w:rPr>
          <w:rFonts w:cs="Arial"/>
          <w:sz w:val="10"/>
          <w:szCs w:val="10"/>
        </w:rPr>
      </w:pPr>
    </w:p>
    <w:p w:rsidR="006E1FED" w:rsidRDefault="00C13EA8" w:rsidP="00083542">
      <w:pPr>
        <w:pStyle w:val="Heading3"/>
      </w:pPr>
      <w:r>
        <w:lastRenderedPageBreak/>
        <w:t>Ex</w:t>
      </w:r>
      <w:r w:rsidR="004338B5">
        <w:t>amples of urban planning effort</w:t>
      </w:r>
    </w:p>
    <w:p w:rsidR="00C42822" w:rsidRPr="004338B5" w:rsidRDefault="00893A85" w:rsidP="002B75D6">
      <w:pPr>
        <w:spacing w:line="276" w:lineRule="auto"/>
        <w:rPr>
          <w:color w:val="000000" w:themeColor="text1"/>
          <w:lang w:val="en-US"/>
        </w:rPr>
      </w:pPr>
      <w:r>
        <w:rPr>
          <w:rFonts w:cs="Arial"/>
          <w:color w:val="000000" w:themeColor="text1"/>
        </w:rPr>
        <w:t>Beyond</w:t>
      </w:r>
      <w:r w:rsidR="00375207" w:rsidRPr="00362FA9">
        <w:rPr>
          <w:rFonts w:cs="Arial"/>
          <w:color w:val="000000" w:themeColor="text1"/>
        </w:rPr>
        <w:t xml:space="preserve"> the more individual based efforts presented above</w:t>
      </w:r>
      <w:r w:rsidR="00D17D73" w:rsidRPr="00362FA9">
        <w:rPr>
          <w:rFonts w:cs="Arial"/>
          <w:color w:val="000000" w:themeColor="text1"/>
        </w:rPr>
        <w:t>,</w:t>
      </w:r>
      <w:r w:rsidR="00375207" w:rsidRPr="00362FA9">
        <w:rPr>
          <w:rFonts w:cs="Arial"/>
          <w:color w:val="000000" w:themeColor="text1"/>
        </w:rPr>
        <w:t xml:space="preserve"> physical and urban planning plays a role</w:t>
      </w:r>
      <w:r w:rsidR="00D17D73" w:rsidRPr="00362FA9">
        <w:rPr>
          <w:rFonts w:cs="Arial"/>
          <w:color w:val="000000" w:themeColor="text1"/>
        </w:rPr>
        <w:t xml:space="preserve"> in alleviating segregation</w:t>
      </w:r>
      <w:r w:rsidR="00375207" w:rsidRPr="00362FA9">
        <w:rPr>
          <w:rFonts w:cs="Arial"/>
          <w:color w:val="000000" w:themeColor="text1"/>
        </w:rPr>
        <w:t xml:space="preserve">. </w:t>
      </w:r>
      <w:r w:rsidR="0059265A" w:rsidRPr="00362FA9">
        <w:rPr>
          <w:color w:val="000000" w:themeColor="text1"/>
        </w:rPr>
        <w:t xml:space="preserve">As described in previous sections the separation between occupied owned and rental apartments is very visible both in Botkyrka and within the </w:t>
      </w:r>
      <w:r w:rsidR="00844738">
        <w:rPr>
          <w:color w:val="000000" w:themeColor="text1"/>
        </w:rPr>
        <w:t>county</w:t>
      </w:r>
      <w:r w:rsidR="0059265A" w:rsidRPr="00362FA9">
        <w:rPr>
          <w:color w:val="000000" w:themeColor="text1"/>
        </w:rPr>
        <w:t>.</w:t>
      </w:r>
      <w:r w:rsidR="00B4131F">
        <w:rPr>
          <w:color w:val="000000" w:themeColor="text1"/>
        </w:rPr>
        <w:t xml:space="preserve"> </w:t>
      </w:r>
      <w:r w:rsidR="0059265A" w:rsidRPr="00362FA9">
        <w:rPr>
          <w:color w:val="000000" w:themeColor="text1"/>
        </w:rPr>
        <w:t xml:space="preserve">To mitigate this issue, the municipality’s aim is to create greater variation in housing, which would increase the likelihood that people from different backgrounds would choose to live in the same area.  </w:t>
      </w:r>
      <w:r w:rsidR="00C048CF" w:rsidRPr="00362FA9">
        <w:rPr>
          <w:color w:val="000000" w:themeColor="text1"/>
          <w:lang w:val="en-US"/>
        </w:rPr>
        <w:t>Hallunda-Norsborg</w:t>
      </w:r>
      <w:r w:rsidR="0059265A" w:rsidRPr="00362FA9">
        <w:rPr>
          <w:color w:val="000000" w:themeColor="text1"/>
          <w:lang w:val="en-US"/>
        </w:rPr>
        <w:t xml:space="preserve"> for instance</w:t>
      </w:r>
      <w:r w:rsidR="00C048CF" w:rsidRPr="00362FA9">
        <w:rPr>
          <w:color w:val="000000" w:themeColor="text1"/>
          <w:lang w:val="en-US"/>
        </w:rPr>
        <w:t xml:space="preserve"> is not very mixed </w:t>
      </w:r>
      <w:r w:rsidR="0059265A" w:rsidRPr="00362FA9">
        <w:rPr>
          <w:color w:val="000000" w:themeColor="text1"/>
          <w:lang w:val="en-US"/>
        </w:rPr>
        <w:t>when it comes to housing form and tenure</w:t>
      </w:r>
      <w:r>
        <w:rPr>
          <w:color w:val="000000" w:themeColor="text1"/>
          <w:lang w:val="en-US"/>
        </w:rPr>
        <w:t xml:space="preserve"> </w:t>
      </w:r>
      <w:r w:rsidR="0059265A" w:rsidRPr="00362FA9">
        <w:rPr>
          <w:color w:val="000000" w:themeColor="text1"/>
          <w:lang w:val="en-US"/>
        </w:rPr>
        <w:t xml:space="preserve">ship. </w:t>
      </w:r>
      <w:r w:rsidR="00332536" w:rsidRPr="00362FA9">
        <w:rPr>
          <w:color w:val="000000" w:themeColor="text1"/>
          <w:lang w:val="en-US"/>
        </w:rPr>
        <w:t>Furthermore, t</w:t>
      </w:r>
      <w:r w:rsidR="0059265A" w:rsidRPr="00362FA9">
        <w:rPr>
          <w:color w:val="000000" w:themeColor="text1"/>
          <w:lang w:val="en-US"/>
        </w:rPr>
        <w:t xml:space="preserve">here is also </w:t>
      </w:r>
      <w:r w:rsidR="00424651">
        <w:rPr>
          <w:color w:val="000000" w:themeColor="text1"/>
          <w:lang w:val="en-US"/>
        </w:rPr>
        <w:t>a lack of working opportunities</w:t>
      </w:r>
      <w:r w:rsidR="00C048CF" w:rsidRPr="00362FA9">
        <w:rPr>
          <w:color w:val="000000" w:themeColor="text1"/>
          <w:lang w:val="en-US"/>
        </w:rPr>
        <w:t xml:space="preserve"> in the area</w:t>
      </w:r>
      <w:r w:rsidR="0059265A" w:rsidRPr="00362FA9">
        <w:rPr>
          <w:color w:val="000000" w:themeColor="text1"/>
          <w:lang w:val="en-US"/>
        </w:rPr>
        <w:t>. At the moment Botkyrka is working hard</w:t>
      </w:r>
      <w:r w:rsidR="00424651">
        <w:rPr>
          <w:color w:val="000000" w:themeColor="text1"/>
          <w:lang w:val="en-US"/>
        </w:rPr>
        <w:t>,</w:t>
      </w:r>
      <w:r w:rsidR="00C42822">
        <w:rPr>
          <w:color w:val="000000" w:themeColor="text1"/>
          <w:lang w:val="en-US"/>
        </w:rPr>
        <w:t xml:space="preserve"> especially </w:t>
      </w:r>
      <w:r>
        <w:rPr>
          <w:color w:val="000000" w:themeColor="text1"/>
          <w:lang w:val="en-US"/>
        </w:rPr>
        <w:t>with</w:t>
      </w:r>
      <w:r w:rsidR="00C42822">
        <w:rPr>
          <w:color w:val="000000" w:themeColor="text1"/>
          <w:lang w:val="en-US"/>
        </w:rPr>
        <w:t xml:space="preserve"> developers,</w:t>
      </w:r>
      <w:r w:rsidR="0059265A" w:rsidRPr="00362FA9">
        <w:rPr>
          <w:color w:val="000000" w:themeColor="text1"/>
          <w:lang w:val="en-US"/>
        </w:rPr>
        <w:t xml:space="preserve"> to create more mixed land use.</w:t>
      </w:r>
    </w:p>
    <w:p w:rsidR="00E151DE" w:rsidRDefault="00C42822" w:rsidP="002B75D6">
      <w:pPr>
        <w:spacing w:line="276" w:lineRule="auto"/>
      </w:pPr>
      <w:r w:rsidRPr="00AE5CC1">
        <w:rPr>
          <w:lang w:val="en-US"/>
        </w:rPr>
        <w:t>These efforts correspond</w:t>
      </w:r>
      <w:r w:rsidR="0059265A" w:rsidRPr="00AE5CC1">
        <w:rPr>
          <w:lang w:val="en-US"/>
        </w:rPr>
        <w:t xml:space="preserve"> well with academic literature where</w:t>
      </w:r>
      <w:r w:rsidR="00893A85">
        <w:rPr>
          <w:lang w:val="en-US"/>
        </w:rPr>
        <w:t>,</w:t>
      </w:r>
      <w:r w:rsidR="0059265A" w:rsidRPr="00AE5CC1">
        <w:rPr>
          <w:lang w:val="en-US"/>
        </w:rPr>
        <w:t xml:space="preserve"> for instance</w:t>
      </w:r>
      <w:r w:rsidR="00893A85">
        <w:rPr>
          <w:lang w:val="en-US"/>
        </w:rPr>
        <w:t>,</w:t>
      </w:r>
      <w:r w:rsidR="0059265A" w:rsidRPr="00AE5CC1">
        <w:rPr>
          <w:lang w:val="en-US"/>
        </w:rPr>
        <w:t xml:space="preserve"> Lilja </w:t>
      </w:r>
      <w:r w:rsidR="009343A5">
        <w:rPr>
          <w:lang w:val="en-US"/>
        </w:rPr>
        <w:t>et al.</w:t>
      </w:r>
      <w:r w:rsidR="0059265A" w:rsidRPr="00AE5CC1">
        <w:rPr>
          <w:lang w:val="en-US"/>
        </w:rPr>
        <w:t xml:space="preserve"> (2010)</w:t>
      </w:r>
      <w:r w:rsidRPr="00AE5CC1">
        <w:rPr>
          <w:lang w:val="en-US"/>
        </w:rPr>
        <w:t xml:space="preserve"> argue</w:t>
      </w:r>
      <w:r w:rsidR="0059265A" w:rsidRPr="00AE5CC1">
        <w:rPr>
          <w:lang w:val="en-US"/>
        </w:rPr>
        <w:t xml:space="preserve"> that diversified building form</w:t>
      </w:r>
      <w:r w:rsidRPr="00AE5CC1">
        <w:rPr>
          <w:lang w:val="en-US"/>
        </w:rPr>
        <w:t>s</w:t>
      </w:r>
      <w:r w:rsidR="0059265A" w:rsidRPr="00AE5CC1">
        <w:rPr>
          <w:lang w:val="en-US"/>
        </w:rPr>
        <w:t xml:space="preserve"> (apartments, detached houses, villas etc.) as well as a mix of tenure ship and decent public spaces for meeting can contribute to integration, in line with well-developed public transport.</w:t>
      </w:r>
      <w:r w:rsidR="0059265A" w:rsidRPr="00AE5CC1">
        <w:t xml:space="preserve"> Recently, there have been some positive developments. A new development in Fittja, Sjöterassen, consisting of 62 dwellings, sold out quickly, as did a sma</w:t>
      </w:r>
      <w:r w:rsidRPr="00AE5CC1">
        <w:t>ller project in Hallunda (Interview</w:t>
      </w:r>
      <w:r w:rsidR="0059265A" w:rsidRPr="00AE5CC1">
        <w:t xml:space="preserve">, 2013). Sjöterassen is the first new development in Fittja since the rapid development of the Million Homes Program, nearly four decades ago. Further, there is greater diversity in the type of dwellings that are being </w:t>
      </w:r>
      <w:r w:rsidRPr="00AE5CC1">
        <w:t>planned for</w:t>
      </w:r>
      <w:r w:rsidR="0059265A" w:rsidRPr="00AE5CC1">
        <w:t xml:space="preserve"> in northern Botkyrka, including in Hallunda-Norsborg, where 300 dwellings in larger, multi-unit buildings and 140 dwellings in the form of single family homes or smaller multi-unit buildings are planned to be constructed between 2013 and 2021 (</w:t>
      </w:r>
      <w:r w:rsidR="009343A5">
        <w:t>Stockholm County Council</w:t>
      </w:r>
      <w:r w:rsidR="0059265A" w:rsidRPr="00AE5CC1">
        <w:t xml:space="preserve">, 2013). Further, the municipality has taken active steps to improve communications between planners and the public, as well as between the planning department and the </w:t>
      </w:r>
      <w:r w:rsidR="00AE5CC1" w:rsidRPr="00AE5CC1">
        <w:t>central administration (</w:t>
      </w:r>
      <w:r w:rsidR="0059265A" w:rsidRPr="00AE5CC1">
        <w:t>Kommunledningskontoret</w:t>
      </w:r>
      <w:r w:rsidR="00AE5CC1" w:rsidRPr="00AE5CC1">
        <w:t>)</w:t>
      </w:r>
      <w:r w:rsidR="0059265A" w:rsidRPr="00AE5CC1">
        <w:t>, which is notified of all development proposals, and can evaluate the impact that the changes will have on the existing neighbourhood and community (Interview, 2013).</w:t>
      </w:r>
      <w:r w:rsidR="00E151DE">
        <w:t xml:space="preserve"> </w:t>
      </w:r>
    </w:p>
    <w:p w:rsidR="00332536" w:rsidRDefault="00E151DE" w:rsidP="002B75D6">
      <w:pPr>
        <w:spacing w:line="276" w:lineRule="auto"/>
      </w:pPr>
      <w:r>
        <w:rPr>
          <w:rFonts w:cs="Arial"/>
        </w:rPr>
        <w:t>It is also important to note that the municipality pursues a holistic development approach through the</w:t>
      </w:r>
      <w:r w:rsidRPr="009F0FBA">
        <w:rPr>
          <w:rFonts w:cs="Arial"/>
        </w:rPr>
        <w:t xml:space="preserve"> work done by the unit for </w:t>
      </w:r>
      <w:r w:rsidRPr="009F0FBA">
        <w:rPr>
          <w:rFonts w:cs="Arial"/>
          <w:i/>
        </w:rPr>
        <w:t>societal and spatial development</w:t>
      </w:r>
      <w:r w:rsidRPr="009F0FBA">
        <w:rPr>
          <w:rFonts w:cs="Arial"/>
        </w:rPr>
        <w:t xml:space="preserve"> (samhällsutveckling) which is a highly cross sectoral unit working with issues such as socioeconomics, culture, physical plannin</w:t>
      </w:r>
      <w:r>
        <w:rPr>
          <w:rFonts w:cs="Arial"/>
        </w:rPr>
        <w:t xml:space="preserve">g, environment and segregation. Beyond the nationally mandated environmental impact assessment, this unit carries out a social impact assessment on all new developments proposed in Botkyrka (Interview, 2013). </w:t>
      </w:r>
    </w:p>
    <w:p w:rsidR="00E52026" w:rsidRPr="004338B5" w:rsidRDefault="00B4131F" w:rsidP="002B75D6">
      <w:pPr>
        <w:spacing w:line="276" w:lineRule="auto"/>
      </w:pPr>
      <w:r>
        <w:t xml:space="preserve">Improving communication means within Botkyrka and in </w:t>
      </w:r>
      <w:r w:rsidR="00893A85">
        <w:t>the</w:t>
      </w:r>
      <w:r>
        <w:t xml:space="preserve"> Stockholm </w:t>
      </w:r>
      <w:r w:rsidR="00893A85">
        <w:t xml:space="preserve">region </w:t>
      </w:r>
      <w:r>
        <w:t xml:space="preserve">is also imperative in mixing urban form, </w:t>
      </w:r>
      <w:r w:rsidR="009343A5">
        <w:t>tenure ship</w:t>
      </w:r>
      <w:r>
        <w:t xml:space="preserve"> and people. </w:t>
      </w:r>
      <w:r w:rsidR="00EF0617">
        <w:t>There have been some efforts to reduce mobility barriers in Botkyrka</w:t>
      </w:r>
      <w:r w:rsidR="00C42822">
        <w:t>.</w:t>
      </w:r>
      <w:r w:rsidR="00EF0617">
        <w:t xml:space="preserve"> </w:t>
      </w:r>
      <w:r w:rsidR="00893A85">
        <w:t>Initiatives</w:t>
      </w:r>
      <w:r w:rsidR="00EF0617">
        <w:t xml:space="preserve"> by the municipality, the public tran</w:t>
      </w:r>
      <w:r w:rsidR="004559AC">
        <w:t xml:space="preserve">sport authority (SL) and the county </w:t>
      </w:r>
      <w:r w:rsidR="009343A5">
        <w:t>Administrative</w:t>
      </w:r>
      <w:r w:rsidR="004559AC">
        <w:t xml:space="preserve"> Board as well as the County Council</w:t>
      </w:r>
      <w:r w:rsidR="00893A85">
        <w:t xml:space="preserve"> include</w:t>
      </w:r>
      <w:r w:rsidR="00EF0617">
        <w:t xml:space="preserve"> a 2010 strategy to promote bicycling, improved travel times by public transport within the municipality, and a more general effort to improve connections between suburban neighbourhoods (Botkyrka </w:t>
      </w:r>
      <w:r w:rsidR="009343A5">
        <w:t>municipality</w:t>
      </w:r>
      <w:r w:rsidR="00EF0617">
        <w:t>, 2010</w:t>
      </w:r>
      <w:r w:rsidR="001E293C">
        <w:t>a</w:t>
      </w:r>
      <w:r w:rsidR="00EF0617">
        <w:t xml:space="preserve">; </w:t>
      </w:r>
      <w:r w:rsidR="009343A5">
        <w:t>Stockholm County Council</w:t>
      </w:r>
      <w:r w:rsidR="00EF0617">
        <w:t xml:space="preserve">, 2009). </w:t>
      </w:r>
      <w:r w:rsidR="00EF0617" w:rsidRPr="00F90437">
        <w:t xml:space="preserve">In doing so, the aim is to facilitate movement across </w:t>
      </w:r>
      <w:r w:rsidR="00EF0617">
        <w:t>Botkyrka</w:t>
      </w:r>
      <w:r w:rsidR="00EF0617" w:rsidRPr="00F90437">
        <w:t xml:space="preserve"> and </w:t>
      </w:r>
      <w:r w:rsidR="00EF0617">
        <w:t xml:space="preserve">the </w:t>
      </w:r>
      <w:r w:rsidR="00844738">
        <w:t>county</w:t>
      </w:r>
      <w:r w:rsidR="00EF0617" w:rsidRPr="00F90437">
        <w:t xml:space="preserve">, thereby reducing barriers, encouraging employment </w:t>
      </w:r>
      <w:r w:rsidR="00EF0617" w:rsidRPr="00F90437">
        <w:lastRenderedPageBreak/>
        <w:t xml:space="preserve">opportunities, increasing the desirability of existing districts and </w:t>
      </w:r>
      <w:r w:rsidR="00EF0617">
        <w:t>enhancing</w:t>
      </w:r>
      <w:r w:rsidR="00EF0617" w:rsidRPr="00F90437">
        <w:t xml:space="preserve"> the linkages between </w:t>
      </w:r>
      <w:r w:rsidR="00EF0617">
        <w:t>them</w:t>
      </w:r>
      <w:r w:rsidR="00EF0617" w:rsidRPr="00F90437">
        <w:t xml:space="preserve"> (</w:t>
      </w:r>
      <w:r w:rsidR="009343A5">
        <w:t>Stockholm County Council</w:t>
      </w:r>
      <w:r w:rsidR="00EF0617" w:rsidRPr="00F90437">
        <w:t>, 2009</w:t>
      </w:r>
      <w:r w:rsidR="00EF0617">
        <w:t>).</w:t>
      </w:r>
    </w:p>
    <w:p w:rsidR="00C13EA8" w:rsidRPr="00E52026" w:rsidRDefault="00185D4C" w:rsidP="002B75D6">
      <w:pPr>
        <w:spacing w:line="276" w:lineRule="auto"/>
        <w:rPr>
          <w:color w:val="000000" w:themeColor="text1"/>
          <w:lang w:val="en-US"/>
        </w:rPr>
      </w:pPr>
      <w:r w:rsidRPr="00E52026">
        <w:rPr>
          <w:color w:val="000000" w:themeColor="text1"/>
          <w:lang w:val="en-US"/>
        </w:rPr>
        <w:t>However, without underestimating the planning efforts performed in Botkyrka, our interview</w:t>
      </w:r>
      <w:r w:rsidR="00893A85">
        <w:rPr>
          <w:color w:val="000000" w:themeColor="text1"/>
          <w:lang w:val="en-US"/>
        </w:rPr>
        <w:t>ee</w:t>
      </w:r>
      <w:r w:rsidRPr="00E52026">
        <w:rPr>
          <w:color w:val="000000" w:themeColor="text1"/>
          <w:lang w:val="en-US"/>
        </w:rPr>
        <w:t xml:space="preserve">s </w:t>
      </w:r>
      <w:r w:rsidR="00893A85">
        <w:rPr>
          <w:color w:val="000000" w:themeColor="text1"/>
          <w:lang w:val="en-US"/>
        </w:rPr>
        <w:t>emphasized</w:t>
      </w:r>
      <w:r w:rsidRPr="00E52026">
        <w:rPr>
          <w:color w:val="000000" w:themeColor="text1"/>
          <w:lang w:val="en-US"/>
        </w:rPr>
        <w:t xml:space="preserve"> that issues of segregation are not local issues to be dealt with in Botkyrka only.</w:t>
      </w:r>
      <w:r w:rsidR="00E52026" w:rsidRPr="00E52026">
        <w:rPr>
          <w:color w:val="000000" w:themeColor="text1"/>
          <w:lang w:val="en-US"/>
        </w:rPr>
        <w:t xml:space="preserve"> For instance, </w:t>
      </w:r>
      <w:r w:rsidR="00893A85">
        <w:rPr>
          <w:color w:val="000000" w:themeColor="text1"/>
          <w:lang w:val="en-US"/>
        </w:rPr>
        <w:t>the extent to which RUFS 2010 is</w:t>
      </w:r>
      <w:r w:rsidR="00C13EA8" w:rsidRPr="00E52026">
        <w:rPr>
          <w:color w:val="000000" w:themeColor="text1"/>
          <w:lang w:val="en-US"/>
        </w:rPr>
        <w:t xml:space="preserve"> contributing to urban integration can be discussed. Our interviews </w:t>
      </w:r>
      <w:r w:rsidR="00E52026" w:rsidRPr="00E52026">
        <w:rPr>
          <w:color w:val="000000" w:themeColor="text1"/>
          <w:lang w:val="en-US"/>
        </w:rPr>
        <w:t>indicate</w:t>
      </w:r>
      <w:r w:rsidR="00C13EA8" w:rsidRPr="00E52026">
        <w:rPr>
          <w:color w:val="000000" w:themeColor="text1"/>
          <w:lang w:val="en-US"/>
        </w:rPr>
        <w:t xml:space="preserve"> that local planners would have hoped for a stronger focus on these issues</w:t>
      </w:r>
      <w:r w:rsidR="00E52026" w:rsidRPr="00E52026">
        <w:rPr>
          <w:color w:val="000000" w:themeColor="text1"/>
          <w:lang w:val="en-US"/>
        </w:rPr>
        <w:t xml:space="preserve"> in RUFS 2010</w:t>
      </w:r>
      <w:r w:rsidR="00C13EA8" w:rsidRPr="00E52026">
        <w:rPr>
          <w:color w:val="000000" w:themeColor="text1"/>
          <w:lang w:val="en-US"/>
        </w:rPr>
        <w:t>,</w:t>
      </w:r>
      <w:r w:rsidR="00E52026" w:rsidRPr="00E52026">
        <w:rPr>
          <w:color w:val="000000" w:themeColor="text1"/>
          <w:lang w:val="en-US"/>
        </w:rPr>
        <w:t xml:space="preserve"> as well as</w:t>
      </w:r>
      <w:r w:rsidR="00C13EA8" w:rsidRPr="00E52026">
        <w:rPr>
          <w:color w:val="000000" w:themeColor="text1"/>
          <w:lang w:val="en-US"/>
        </w:rPr>
        <w:t xml:space="preserve"> in </w:t>
      </w:r>
      <w:r w:rsidR="00893A85">
        <w:rPr>
          <w:color w:val="000000" w:themeColor="text1"/>
          <w:lang w:val="en-US"/>
        </w:rPr>
        <w:t xml:space="preserve">all other municipalities in </w:t>
      </w:r>
      <w:r w:rsidR="00E52026" w:rsidRPr="00E52026">
        <w:rPr>
          <w:color w:val="000000" w:themeColor="text1"/>
          <w:lang w:val="en-US"/>
        </w:rPr>
        <w:t>Stockholm</w:t>
      </w:r>
      <w:r w:rsidR="00893A85">
        <w:rPr>
          <w:color w:val="000000" w:themeColor="text1"/>
          <w:lang w:val="en-US"/>
        </w:rPr>
        <w:t xml:space="preserve"> County</w:t>
      </w:r>
      <w:r w:rsidR="00C13EA8" w:rsidRPr="00E52026">
        <w:rPr>
          <w:color w:val="000000" w:themeColor="text1"/>
          <w:lang w:val="en-US"/>
        </w:rPr>
        <w:t xml:space="preserve">. It is the responsibility of the whole </w:t>
      </w:r>
      <w:r w:rsidR="00844738">
        <w:rPr>
          <w:color w:val="000000" w:themeColor="text1"/>
          <w:lang w:val="en-US"/>
        </w:rPr>
        <w:t>county</w:t>
      </w:r>
      <w:r w:rsidR="00C13EA8" w:rsidRPr="00E52026">
        <w:rPr>
          <w:color w:val="000000" w:themeColor="text1"/>
          <w:lang w:val="en-US"/>
        </w:rPr>
        <w:t xml:space="preserve"> to contribute. The city of Stockholm</w:t>
      </w:r>
      <w:r w:rsidR="00893A85">
        <w:rPr>
          <w:color w:val="000000" w:themeColor="text1"/>
          <w:lang w:val="en-US"/>
        </w:rPr>
        <w:t>,</w:t>
      </w:r>
      <w:r w:rsidR="00C13EA8" w:rsidRPr="00E52026">
        <w:rPr>
          <w:color w:val="000000" w:themeColor="text1"/>
          <w:lang w:val="en-US"/>
        </w:rPr>
        <w:t xml:space="preserve"> for instance</w:t>
      </w:r>
      <w:r w:rsidR="00893A85">
        <w:rPr>
          <w:color w:val="000000" w:themeColor="text1"/>
          <w:lang w:val="en-US"/>
        </w:rPr>
        <w:t>,</w:t>
      </w:r>
      <w:r w:rsidR="00C13EA8" w:rsidRPr="00E52026">
        <w:rPr>
          <w:color w:val="000000" w:themeColor="text1"/>
          <w:lang w:val="en-US"/>
        </w:rPr>
        <w:t xml:space="preserve"> focuses mostly on the highest value areas, which does not contribute to diminishing segregation (Interview, 2013).</w:t>
      </w:r>
    </w:p>
    <w:p w:rsidR="00C13EA8" w:rsidRPr="00C13EA8" w:rsidRDefault="00C13EA8" w:rsidP="00C13EA8">
      <w:pPr>
        <w:rPr>
          <w:color w:val="FF0000"/>
        </w:rPr>
      </w:pPr>
    </w:p>
    <w:p w:rsidR="0053026B" w:rsidRDefault="00536563" w:rsidP="004338B5">
      <w:pPr>
        <w:pStyle w:val="Heading1"/>
      </w:pPr>
      <w:r w:rsidRPr="00451406">
        <w:rPr>
          <w:noProof/>
          <w:lang w:val="en-US"/>
        </w:rPr>
        <w:br w:type="column"/>
      </w:r>
      <w:bookmarkStart w:id="48" w:name="_Toc384659376"/>
      <w:r w:rsidRPr="004338B5">
        <w:lastRenderedPageBreak/>
        <w:t>Validity of Euro</w:t>
      </w:r>
      <w:r w:rsidR="00441B78">
        <w:t>pean-wide data analysis from a local p</w:t>
      </w:r>
      <w:r w:rsidRPr="004338B5">
        <w:t>erspective</w:t>
      </w:r>
      <w:bookmarkEnd w:id="48"/>
    </w:p>
    <w:p w:rsidR="002B75D6" w:rsidRDefault="002B75D6" w:rsidP="00041030">
      <w:pPr>
        <w:spacing w:line="276" w:lineRule="auto"/>
      </w:pPr>
    </w:p>
    <w:p w:rsidR="004338B5" w:rsidRDefault="006D4D96" w:rsidP="002B75D6">
      <w:pPr>
        <w:spacing w:line="276" w:lineRule="auto"/>
        <w:rPr>
          <w:lang w:val="en-US"/>
        </w:rPr>
      </w:pPr>
      <w:r>
        <w:rPr>
          <w:lang w:val="en-US"/>
        </w:rPr>
        <w:t xml:space="preserve">The case study </w:t>
      </w:r>
      <w:r w:rsidR="007B3B5B">
        <w:rPr>
          <w:lang w:val="en-US"/>
        </w:rPr>
        <w:t>research</w:t>
      </w:r>
      <w:r w:rsidR="00356BA7">
        <w:rPr>
          <w:lang w:val="en-US"/>
        </w:rPr>
        <w:t xml:space="preserve"> reveal</w:t>
      </w:r>
      <w:r w:rsidR="007B3B5B">
        <w:rPr>
          <w:lang w:val="en-US"/>
        </w:rPr>
        <w:t>s</w:t>
      </w:r>
      <w:r w:rsidR="00356BA7">
        <w:rPr>
          <w:lang w:val="en-US"/>
        </w:rPr>
        <w:t xml:space="preserve"> some important data and indicator issue that have to be consider</w:t>
      </w:r>
      <w:r w:rsidR="00C011FD">
        <w:rPr>
          <w:lang w:val="en-US"/>
        </w:rPr>
        <w:t>ed. These are summarized below.</w:t>
      </w:r>
    </w:p>
    <w:p w:rsidR="005E20DB" w:rsidRDefault="007B3B5B" w:rsidP="002B75D6">
      <w:pPr>
        <w:spacing w:line="276" w:lineRule="auto"/>
        <w:rPr>
          <w:lang w:val="en-US"/>
        </w:rPr>
      </w:pPr>
      <w:r>
        <w:rPr>
          <w:lang w:val="en-US"/>
        </w:rPr>
        <w:t>M</w:t>
      </w:r>
      <w:r w:rsidR="00356BA7">
        <w:rPr>
          <w:lang w:val="en-US"/>
        </w:rPr>
        <w:t>ost importantly</w:t>
      </w:r>
      <w:r w:rsidR="006D4D96">
        <w:rPr>
          <w:lang w:val="en-US"/>
        </w:rPr>
        <w:t xml:space="preserve"> </w:t>
      </w:r>
      <w:r w:rsidR="002B58AF">
        <w:rPr>
          <w:lang w:val="en-US"/>
        </w:rPr>
        <w:t xml:space="preserve">patterns of urban segregation have to be studied and understood on local level, </w:t>
      </w:r>
      <w:r w:rsidR="00356BA7">
        <w:rPr>
          <w:lang w:val="en-US"/>
        </w:rPr>
        <w:t>i.e.</w:t>
      </w:r>
      <w:r w:rsidR="002B58AF">
        <w:rPr>
          <w:lang w:val="en-US"/>
        </w:rPr>
        <w:t xml:space="preserve"> below LAU 2 level. </w:t>
      </w:r>
      <w:r w:rsidR="00356BA7">
        <w:rPr>
          <w:lang w:val="en-US"/>
        </w:rPr>
        <w:t>Indicators produced by Eurostat on</w:t>
      </w:r>
      <w:r w:rsidR="002B58AF">
        <w:rPr>
          <w:lang w:val="en-US"/>
        </w:rPr>
        <w:t xml:space="preserve"> NUTS 3 level </w:t>
      </w:r>
      <w:r w:rsidR="00356BA7">
        <w:rPr>
          <w:lang w:val="en-US"/>
        </w:rPr>
        <w:t>or even LAU 1 and 2 level show very little about patterns of urban segregation</w:t>
      </w:r>
      <w:r w:rsidR="002B58AF">
        <w:rPr>
          <w:lang w:val="en-US"/>
        </w:rPr>
        <w:t>.</w:t>
      </w:r>
    </w:p>
    <w:p w:rsidR="004338B5" w:rsidRDefault="002B58AF" w:rsidP="002B75D6">
      <w:pPr>
        <w:spacing w:line="276" w:lineRule="auto"/>
        <w:rPr>
          <w:noProof/>
          <w:lang w:val="en-US"/>
        </w:rPr>
      </w:pPr>
      <w:r>
        <w:rPr>
          <w:noProof/>
          <w:lang w:val="en-US"/>
        </w:rPr>
        <w:t xml:space="preserve">Furthermore, in a European context, poverty and social exclusion have to be studied within its own </w:t>
      </w:r>
      <w:r w:rsidR="006E4BD3">
        <w:rPr>
          <w:noProof/>
          <w:lang w:val="en-US"/>
        </w:rPr>
        <w:t xml:space="preserve">territorial </w:t>
      </w:r>
      <w:r>
        <w:rPr>
          <w:noProof/>
          <w:lang w:val="en-US"/>
        </w:rPr>
        <w:t>context. W</w:t>
      </w:r>
      <w:r w:rsidR="00356BA7">
        <w:rPr>
          <w:noProof/>
          <w:lang w:val="en-US"/>
        </w:rPr>
        <w:t>e should t</w:t>
      </w:r>
      <w:r>
        <w:rPr>
          <w:noProof/>
          <w:lang w:val="en-US"/>
        </w:rPr>
        <w:t>h</w:t>
      </w:r>
      <w:r w:rsidR="00356BA7">
        <w:rPr>
          <w:noProof/>
          <w:lang w:val="en-US"/>
        </w:rPr>
        <w:t>e</w:t>
      </w:r>
      <w:r>
        <w:rPr>
          <w:noProof/>
          <w:lang w:val="en-US"/>
        </w:rPr>
        <w:t>refor</w:t>
      </w:r>
      <w:r w:rsidR="002F21C1">
        <w:rPr>
          <w:noProof/>
          <w:lang w:val="en-US"/>
        </w:rPr>
        <w:t>e</w:t>
      </w:r>
      <w:r>
        <w:rPr>
          <w:noProof/>
          <w:lang w:val="en-US"/>
        </w:rPr>
        <w:t xml:space="preserve"> talk about relative poverty, something that is</w:t>
      </w:r>
      <w:r w:rsidR="002F21C1">
        <w:rPr>
          <w:noProof/>
          <w:lang w:val="en-US"/>
        </w:rPr>
        <w:t>,</w:t>
      </w:r>
      <w:r>
        <w:rPr>
          <w:noProof/>
          <w:lang w:val="en-US"/>
        </w:rPr>
        <w:t xml:space="preserve"> for insta</w:t>
      </w:r>
      <w:r w:rsidR="002F21C1">
        <w:rPr>
          <w:noProof/>
          <w:lang w:val="en-US"/>
        </w:rPr>
        <w:t>nc</w:t>
      </w:r>
      <w:r>
        <w:rPr>
          <w:noProof/>
          <w:lang w:val="en-US"/>
        </w:rPr>
        <w:t>e</w:t>
      </w:r>
      <w:r w:rsidR="002F21C1">
        <w:rPr>
          <w:noProof/>
          <w:lang w:val="en-US"/>
        </w:rPr>
        <w:t>,</w:t>
      </w:r>
      <w:r>
        <w:rPr>
          <w:noProof/>
          <w:lang w:val="en-US"/>
        </w:rPr>
        <w:t xml:space="preserve"> measure</w:t>
      </w:r>
      <w:r w:rsidR="002F21C1">
        <w:rPr>
          <w:noProof/>
          <w:lang w:val="en-US"/>
        </w:rPr>
        <w:t>d</w:t>
      </w:r>
      <w:r>
        <w:rPr>
          <w:noProof/>
          <w:lang w:val="en-US"/>
        </w:rPr>
        <w:t xml:space="preserve"> throu</w:t>
      </w:r>
      <w:r w:rsidR="00BD13EF">
        <w:rPr>
          <w:noProof/>
          <w:lang w:val="en-US"/>
        </w:rPr>
        <w:t xml:space="preserve">gh </w:t>
      </w:r>
      <w:r w:rsidR="002F21C1">
        <w:rPr>
          <w:noProof/>
          <w:lang w:val="en-US"/>
        </w:rPr>
        <w:t>the</w:t>
      </w:r>
      <w:r w:rsidR="00BD13EF">
        <w:rPr>
          <w:noProof/>
          <w:lang w:val="en-US"/>
        </w:rPr>
        <w:t xml:space="preserve"> </w:t>
      </w:r>
      <w:r w:rsidR="006E4BD3" w:rsidRPr="00BD13EF">
        <w:rPr>
          <w:i/>
          <w:noProof/>
          <w:lang w:val="en-US"/>
        </w:rPr>
        <w:t>at risk of p</w:t>
      </w:r>
      <w:r w:rsidR="00BD13EF" w:rsidRPr="00BD13EF">
        <w:rPr>
          <w:i/>
          <w:noProof/>
          <w:lang w:val="en-US"/>
        </w:rPr>
        <w:t>overty rate</w:t>
      </w:r>
      <w:r>
        <w:rPr>
          <w:noProof/>
          <w:lang w:val="en-US"/>
        </w:rPr>
        <w:t xml:space="preserve">. poverty and social exclusion should be measured  relatively, whether we consider country, regional, municpal or sub-district level. As an example, one of our interviews emphasised that the European measurements of “at risk of poverty” and “low work intensity rate would be useful in measuring segregation patterns below LAU 2 level. On the other hand </w:t>
      </w:r>
      <w:r w:rsidR="00C227FB">
        <w:rPr>
          <w:noProof/>
          <w:lang w:val="en-US"/>
        </w:rPr>
        <w:t xml:space="preserve">measuring </w:t>
      </w:r>
      <w:r w:rsidR="002F21C1">
        <w:rPr>
          <w:noProof/>
          <w:lang w:val="en-US"/>
        </w:rPr>
        <w:t xml:space="preserve">the </w:t>
      </w:r>
      <w:r w:rsidR="00C227FB">
        <w:rPr>
          <w:noProof/>
          <w:lang w:val="en-US"/>
        </w:rPr>
        <w:t>“sever</w:t>
      </w:r>
      <w:r w:rsidR="002F21C1">
        <w:rPr>
          <w:noProof/>
          <w:lang w:val="en-US"/>
        </w:rPr>
        <w:t>e</w:t>
      </w:r>
      <w:r w:rsidR="00C227FB">
        <w:rPr>
          <w:noProof/>
          <w:lang w:val="en-US"/>
        </w:rPr>
        <w:t xml:space="preserve"> depriviation rate” would not reveal any segregation </w:t>
      </w:r>
      <w:r w:rsidR="002F21C1">
        <w:rPr>
          <w:noProof/>
          <w:lang w:val="en-US"/>
        </w:rPr>
        <w:t>at the</w:t>
      </w:r>
      <w:r w:rsidR="00C227FB">
        <w:rPr>
          <w:noProof/>
          <w:lang w:val="en-US"/>
        </w:rPr>
        <w:t xml:space="preserve"> local level.</w:t>
      </w:r>
    </w:p>
    <w:p w:rsidR="00C227FB" w:rsidRDefault="007B3B5B" w:rsidP="002B75D6">
      <w:pPr>
        <w:spacing w:line="276" w:lineRule="auto"/>
        <w:rPr>
          <w:noProof/>
          <w:lang w:val="en-US"/>
        </w:rPr>
      </w:pPr>
      <w:r>
        <w:rPr>
          <w:noProof/>
          <w:lang w:val="en-US"/>
        </w:rPr>
        <w:t>Looking at labour market access, indicators for the diaspora economy are needed. For many citizens</w:t>
      </w:r>
      <w:r w:rsidR="002F21C1">
        <w:rPr>
          <w:noProof/>
          <w:lang w:val="en-US"/>
        </w:rPr>
        <w:t>,</w:t>
      </w:r>
      <w:r>
        <w:rPr>
          <w:noProof/>
          <w:lang w:val="en-US"/>
        </w:rPr>
        <w:t xml:space="preserve"> access to such economies is important</w:t>
      </w:r>
      <w:r w:rsidR="006E4BD3">
        <w:rPr>
          <w:noProof/>
          <w:lang w:val="en-US"/>
        </w:rPr>
        <w:t xml:space="preserve"> for survival</w:t>
      </w:r>
      <w:r>
        <w:rPr>
          <w:noProof/>
          <w:lang w:val="en-US"/>
        </w:rPr>
        <w:t xml:space="preserve">, even though it is often considered as criminal by the media and </w:t>
      </w:r>
      <w:r w:rsidR="002F21C1">
        <w:rPr>
          <w:noProof/>
          <w:lang w:val="en-US"/>
        </w:rPr>
        <w:t>authorities</w:t>
      </w:r>
      <w:r>
        <w:rPr>
          <w:noProof/>
          <w:lang w:val="en-US"/>
        </w:rPr>
        <w:t>.</w:t>
      </w:r>
    </w:p>
    <w:p w:rsidR="003330B3" w:rsidRDefault="003330B3" w:rsidP="002B75D6">
      <w:pPr>
        <w:spacing w:line="276" w:lineRule="auto"/>
        <w:rPr>
          <w:noProof/>
          <w:lang w:val="en-US"/>
        </w:rPr>
      </w:pPr>
      <w:r>
        <w:rPr>
          <w:noProof/>
          <w:lang w:val="en-US"/>
        </w:rPr>
        <w:t xml:space="preserve">In relation to demography, indicators measuring sub-district, municipal and regional moving patterns are useful. Our interviews highlight the importance of “feeling at home” in your neighboorhood, something that can be hindered by urban segregation. Just the fact of living in Hallunda-Norsborg can make it difficult to access jobs and other housing opportunities in the region. </w:t>
      </w:r>
    </w:p>
    <w:p w:rsidR="00C227FB" w:rsidRDefault="00C227FB" w:rsidP="002B75D6">
      <w:pPr>
        <w:spacing w:line="276" w:lineRule="auto"/>
        <w:rPr>
          <w:noProof/>
          <w:lang w:val="en-US"/>
        </w:rPr>
      </w:pPr>
      <w:r>
        <w:rPr>
          <w:noProof/>
          <w:lang w:val="en-US"/>
        </w:rPr>
        <w:t>Our interviews also revealed that some spatial indicators would be useful in measuring pover</w:t>
      </w:r>
      <w:r w:rsidR="006E4BD3">
        <w:rPr>
          <w:noProof/>
          <w:lang w:val="en-US"/>
        </w:rPr>
        <w:t>ty and social exclusion (also at</w:t>
      </w:r>
      <w:r>
        <w:rPr>
          <w:noProof/>
          <w:lang w:val="en-US"/>
        </w:rPr>
        <w:t xml:space="preserve"> sub-district level). In relation to housing for instance, overcrow</w:t>
      </w:r>
      <w:r w:rsidR="002F21C1">
        <w:rPr>
          <w:noProof/>
          <w:lang w:val="en-US"/>
        </w:rPr>
        <w:t>d</w:t>
      </w:r>
      <w:r>
        <w:rPr>
          <w:noProof/>
          <w:lang w:val="en-US"/>
        </w:rPr>
        <w:t>ed living conditions should be measured, as well as the quality of housing units and the need for renovations. Of course, compared to other European countries</w:t>
      </w:r>
      <w:r w:rsidR="002F21C1">
        <w:rPr>
          <w:noProof/>
          <w:lang w:val="en-US"/>
        </w:rPr>
        <w:t>,</w:t>
      </w:r>
      <w:r>
        <w:rPr>
          <w:noProof/>
          <w:lang w:val="en-US"/>
        </w:rPr>
        <w:t xml:space="preserve"> the quality of housing in Sweden cou</w:t>
      </w:r>
      <w:r w:rsidR="00895AF7">
        <w:rPr>
          <w:noProof/>
          <w:lang w:val="en-US"/>
        </w:rPr>
        <w:t xml:space="preserve">ld be considered good, but in </w:t>
      </w:r>
      <w:r>
        <w:rPr>
          <w:noProof/>
          <w:lang w:val="en-US"/>
        </w:rPr>
        <w:t xml:space="preserve">a </w:t>
      </w:r>
      <w:r w:rsidR="002F21C1">
        <w:rPr>
          <w:noProof/>
          <w:lang w:val="en-US"/>
        </w:rPr>
        <w:t>S</w:t>
      </w:r>
      <w:r>
        <w:rPr>
          <w:noProof/>
          <w:lang w:val="en-US"/>
        </w:rPr>
        <w:t>wedish context, comparing neighboorhood</w:t>
      </w:r>
      <w:r w:rsidR="002F21C1">
        <w:rPr>
          <w:noProof/>
          <w:lang w:val="en-US"/>
        </w:rPr>
        <w:t>s</w:t>
      </w:r>
      <w:r>
        <w:rPr>
          <w:noProof/>
          <w:lang w:val="en-US"/>
        </w:rPr>
        <w:t>, such indicators would reveal patterns of poverty, social exclusion and segregation.</w:t>
      </w:r>
      <w:r w:rsidR="002F21C1">
        <w:rPr>
          <w:noProof/>
          <w:lang w:val="en-US"/>
        </w:rPr>
        <w:t xml:space="preserve"> </w:t>
      </w:r>
      <w:r w:rsidR="007B3B5B">
        <w:rPr>
          <w:noProof/>
          <w:lang w:val="en-US"/>
        </w:rPr>
        <w:t>Alos, in relation to housing, it would be useful for planning departments as well as for housing developers to establish indicators measuring attractivity of land and land value, which would make it easier for housing development in especially vulnerable areas where predjudice and stigmatization often hidners development.</w:t>
      </w:r>
    </w:p>
    <w:p w:rsidR="005E20DB" w:rsidRPr="001245FF" w:rsidRDefault="002B5DAB" w:rsidP="002B75D6">
      <w:pPr>
        <w:spacing w:line="276" w:lineRule="auto"/>
        <w:rPr>
          <w:noProof/>
          <w:lang w:val="en-US"/>
        </w:rPr>
      </w:pPr>
      <w:r>
        <w:rPr>
          <w:noProof/>
          <w:lang w:val="en-US"/>
        </w:rPr>
        <w:t>Finally</w:t>
      </w:r>
      <w:r w:rsidR="00D26A01">
        <w:rPr>
          <w:noProof/>
          <w:lang w:val="en-US"/>
        </w:rPr>
        <w:t xml:space="preserve">, </w:t>
      </w:r>
      <w:r w:rsidR="00356BA7">
        <w:rPr>
          <w:noProof/>
          <w:lang w:val="en-US"/>
        </w:rPr>
        <w:t>les</w:t>
      </w:r>
      <w:r w:rsidR="006E4BD3">
        <w:rPr>
          <w:noProof/>
          <w:lang w:val="en-US"/>
        </w:rPr>
        <w:t>sons from this case study</w:t>
      </w:r>
      <w:r>
        <w:rPr>
          <w:noProof/>
          <w:lang w:val="en-US"/>
        </w:rPr>
        <w:t xml:space="preserve"> are</w:t>
      </w:r>
      <w:r w:rsidR="00356BA7">
        <w:rPr>
          <w:noProof/>
          <w:lang w:val="en-US"/>
        </w:rPr>
        <w:t xml:space="preserve"> not only that data and indicators must be available at local levels but also that indicators are not always measuring the right issue. For example, the </w:t>
      </w:r>
      <w:r w:rsidR="003330B3">
        <w:rPr>
          <w:lang w:val="en-US"/>
        </w:rPr>
        <w:t>Swedish N</w:t>
      </w:r>
      <w:r w:rsidR="00356BA7">
        <w:rPr>
          <w:lang w:val="en-US"/>
        </w:rPr>
        <w:t>ational Statistics</w:t>
      </w:r>
      <w:r w:rsidR="005E20DB" w:rsidRPr="001245FF">
        <w:rPr>
          <w:lang w:val="en-US"/>
        </w:rPr>
        <w:t xml:space="preserve"> </w:t>
      </w:r>
      <w:r w:rsidR="00356BA7">
        <w:rPr>
          <w:lang w:val="en-US"/>
        </w:rPr>
        <w:t>measure</w:t>
      </w:r>
      <w:r>
        <w:rPr>
          <w:lang w:val="en-US"/>
        </w:rPr>
        <w:t>s</w:t>
      </w:r>
      <w:r w:rsidR="005E20DB" w:rsidRPr="001245FF">
        <w:rPr>
          <w:lang w:val="en-US"/>
        </w:rPr>
        <w:t xml:space="preserve"> country of origin</w:t>
      </w:r>
      <w:r w:rsidR="00356BA7">
        <w:rPr>
          <w:lang w:val="en-US"/>
        </w:rPr>
        <w:t xml:space="preserve"> (see</w:t>
      </w:r>
      <w:r w:rsidR="00544617">
        <w:rPr>
          <w:lang w:val="en-US"/>
        </w:rPr>
        <w:t xml:space="preserve"> </w:t>
      </w:r>
      <w:r w:rsidR="00544617">
        <w:rPr>
          <w:lang w:val="en-US"/>
        </w:rPr>
        <w:fldChar w:fldCharType="begin"/>
      </w:r>
      <w:r w:rsidR="00544617">
        <w:rPr>
          <w:lang w:val="en-US"/>
        </w:rPr>
        <w:instrText xml:space="preserve"> REF _Ref384399502 \h </w:instrText>
      </w:r>
      <w:r w:rsidR="00041030">
        <w:rPr>
          <w:lang w:val="en-US"/>
        </w:rPr>
        <w:instrText xml:space="preserve"> \* MERGEFORMAT </w:instrText>
      </w:r>
      <w:r w:rsidR="00544617">
        <w:rPr>
          <w:lang w:val="en-US"/>
        </w:rPr>
      </w:r>
      <w:r w:rsidR="00544617">
        <w:rPr>
          <w:lang w:val="en-US"/>
        </w:rPr>
        <w:fldChar w:fldCharType="separate"/>
      </w:r>
      <w:r w:rsidR="00664A98">
        <w:t xml:space="preserve">Table </w:t>
      </w:r>
      <w:r w:rsidR="00664A98">
        <w:rPr>
          <w:noProof/>
        </w:rPr>
        <w:t>4</w:t>
      </w:r>
      <w:r w:rsidR="00544617">
        <w:rPr>
          <w:lang w:val="en-US"/>
        </w:rPr>
        <w:fldChar w:fldCharType="end"/>
      </w:r>
      <w:r w:rsidR="00356BA7">
        <w:rPr>
          <w:lang w:val="en-US"/>
        </w:rPr>
        <w:t>)</w:t>
      </w:r>
      <w:r w:rsidR="005E20DB" w:rsidRPr="001245FF">
        <w:rPr>
          <w:lang w:val="en-US"/>
        </w:rPr>
        <w:t xml:space="preserve">. This </w:t>
      </w:r>
      <w:r>
        <w:rPr>
          <w:lang w:val="en-US"/>
        </w:rPr>
        <w:t>is an issue as it masks people who were minorities in their</w:t>
      </w:r>
      <w:r w:rsidR="005E20DB" w:rsidRPr="001245FF">
        <w:rPr>
          <w:lang w:val="en-US"/>
        </w:rPr>
        <w:t xml:space="preserve"> countries</w:t>
      </w:r>
      <w:r>
        <w:rPr>
          <w:lang w:val="en-US"/>
        </w:rPr>
        <w:t xml:space="preserve"> of origin</w:t>
      </w:r>
      <w:r w:rsidR="005E20DB" w:rsidRPr="001245FF">
        <w:rPr>
          <w:lang w:val="en-US"/>
        </w:rPr>
        <w:t xml:space="preserve"> and also misinforms (</w:t>
      </w:r>
      <w:r w:rsidR="003330B3" w:rsidRPr="001245FF">
        <w:rPr>
          <w:lang w:val="en-US"/>
        </w:rPr>
        <w:t>i.e.</w:t>
      </w:r>
      <w:r w:rsidR="005E20DB" w:rsidRPr="001245FF">
        <w:rPr>
          <w:lang w:val="en-US"/>
        </w:rPr>
        <w:t xml:space="preserve"> in the way media present the </w:t>
      </w:r>
      <w:r w:rsidR="00356BA7">
        <w:rPr>
          <w:lang w:val="en-US"/>
        </w:rPr>
        <w:t>data) ethnic Swedes of the makeu</w:t>
      </w:r>
      <w:r w:rsidR="00356BA7" w:rsidRPr="001245FF">
        <w:rPr>
          <w:lang w:val="en-US"/>
        </w:rPr>
        <w:t>p</w:t>
      </w:r>
      <w:r w:rsidR="005E20DB" w:rsidRPr="001245FF">
        <w:rPr>
          <w:lang w:val="en-US"/>
        </w:rPr>
        <w:t xml:space="preserve"> of many </w:t>
      </w:r>
      <w:r w:rsidR="00356BA7" w:rsidRPr="001245FF">
        <w:rPr>
          <w:lang w:val="en-US"/>
        </w:rPr>
        <w:t>neighborhoods</w:t>
      </w:r>
      <w:r w:rsidR="005E20DB" w:rsidRPr="001245FF">
        <w:rPr>
          <w:lang w:val="en-US"/>
        </w:rPr>
        <w:t xml:space="preserve">. It generalizes groups of people. This is </w:t>
      </w:r>
      <w:r w:rsidR="005E20DB" w:rsidRPr="001245FF">
        <w:rPr>
          <w:lang w:val="en-US"/>
        </w:rPr>
        <w:lastRenderedPageBreak/>
        <w:t xml:space="preserve">exemplified in how little public recognition there is of </w:t>
      </w:r>
      <w:r w:rsidR="00356BA7">
        <w:rPr>
          <w:lang w:val="en-US"/>
        </w:rPr>
        <w:t xml:space="preserve">the large group of </w:t>
      </w:r>
      <w:r w:rsidR="005E20DB" w:rsidRPr="001245FF">
        <w:rPr>
          <w:lang w:val="en-US"/>
        </w:rPr>
        <w:t>Christians from the Middle East</w:t>
      </w:r>
      <w:r>
        <w:rPr>
          <w:lang w:val="en-US"/>
        </w:rPr>
        <w:t xml:space="preserve"> that live in Botkyrka</w:t>
      </w:r>
      <w:r w:rsidR="005E20DB" w:rsidRPr="001245FF">
        <w:rPr>
          <w:lang w:val="en-US"/>
        </w:rPr>
        <w:t>.</w:t>
      </w:r>
      <w:r w:rsidR="00356BA7">
        <w:rPr>
          <w:lang w:val="en-US"/>
        </w:rPr>
        <w:t xml:space="preserve"> It also generalizes how ethnic networks may be structured in highly heterogeneous areas. Given that such networks are important for integration in society, indicators should be more precise.</w:t>
      </w:r>
      <w:r w:rsidR="005E20DB">
        <w:rPr>
          <w:lang w:val="en-US"/>
        </w:rPr>
        <w:t xml:space="preserve"> </w:t>
      </w:r>
    </w:p>
    <w:p w:rsidR="005E20DB" w:rsidRPr="007B3B5B" w:rsidRDefault="005E20DB" w:rsidP="004338B5">
      <w:pPr>
        <w:rPr>
          <w:lang w:val="en-US"/>
        </w:rPr>
      </w:pPr>
    </w:p>
    <w:p w:rsidR="00DD4ABF" w:rsidRDefault="00536563" w:rsidP="0078330B">
      <w:pPr>
        <w:pStyle w:val="Heading1"/>
        <w:rPr>
          <w:noProof/>
        </w:rPr>
      </w:pPr>
      <w:r w:rsidRPr="007B3B5B">
        <w:rPr>
          <w:noProof/>
          <w:lang w:val="en-US"/>
        </w:rPr>
        <w:br w:type="column"/>
      </w:r>
      <w:bookmarkStart w:id="49" w:name="_Toc384659377"/>
      <w:r w:rsidR="00441B78">
        <w:rPr>
          <w:noProof/>
        </w:rPr>
        <w:lastRenderedPageBreak/>
        <w:t>Transferability of r</w:t>
      </w:r>
      <w:r>
        <w:rPr>
          <w:noProof/>
        </w:rPr>
        <w:t>esults</w:t>
      </w:r>
      <w:bookmarkEnd w:id="49"/>
    </w:p>
    <w:p w:rsidR="00041030" w:rsidRPr="00041030" w:rsidRDefault="00041030" w:rsidP="00041030"/>
    <w:p w:rsidR="00DD4ABF" w:rsidRDefault="00A9579F" w:rsidP="002B75D6">
      <w:pPr>
        <w:spacing w:line="276" w:lineRule="auto"/>
        <w:rPr>
          <w:noProof/>
        </w:rPr>
      </w:pPr>
      <w:r>
        <w:t>Patterns of</w:t>
      </w:r>
      <w:r w:rsidR="00EC4C9A">
        <w:t xml:space="preserve"> </w:t>
      </w:r>
      <w:r w:rsidR="000709A8">
        <w:t>u</w:t>
      </w:r>
      <w:r>
        <w:t xml:space="preserve">rban segregation </w:t>
      </w:r>
      <w:r w:rsidRPr="00DD4ABF">
        <w:rPr>
          <w:noProof/>
          <w:lang w:val="en-US"/>
        </w:rPr>
        <w:t xml:space="preserve">as well as policy measures to deal with </w:t>
      </w:r>
      <w:r w:rsidR="000709A8" w:rsidRPr="00DD4ABF">
        <w:rPr>
          <w:noProof/>
          <w:lang w:val="en-US"/>
        </w:rPr>
        <w:t>segregation</w:t>
      </w:r>
      <w:r w:rsidRPr="00DD4ABF">
        <w:rPr>
          <w:noProof/>
          <w:lang w:val="en-US"/>
        </w:rPr>
        <w:t xml:space="preserve"> </w:t>
      </w:r>
      <w:r w:rsidR="00AC07CF" w:rsidRPr="00DD4ABF">
        <w:rPr>
          <w:noProof/>
          <w:lang w:val="en-US"/>
        </w:rPr>
        <w:t xml:space="preserve">have to be </w:t>
      </w:r>
      <w:r w:rsidRPr="00DD4ABF">
        <w:rPr>
          <w:noProof/>
          <w:lang w:val="en-US"/>
        </w:rPr>
        <w:t>adressed within a</w:t>
      </w:r>
      <w:r w:rsidR="00AC07CF" w:rsidRPr="00DD4ABF">
        <w:rPr>
          <w:noProof/>
          <w:lang w:val="en-US"/>
        </w:rPr>
        <w:t xml:space="preserve"> </w:t>
      </w:r>
      <w:r w:rsidR="000709A8" w:rsidRPr="00DD4ABF">
        <w:rPr>
          <w:noProof/>
          <w:lang w:val="en-US"/>
        </w:rPr>
        <w:t xml:space="preserve">specific </w:t>
      </w:r>
      <w:r w:rsidR="00AC07CF" w:rsidRPr="00DD4ABF">
        <w:rPr>
          <w:noProof/>
          <w:lang w:val="en-US"/>
        </w:rPr>
        <w:t>territorial context</w:t>
      </w:r>
      <w:r w:rsidRPr="00DD4ABF">
        <w:rPr>
          <w:noProof/>
          <w:lang w:val="en-US"/>
        </w:rPr>
        <w:t>.</w:t>
      </w:r>
      <w:r w:rsidR="00AC07CF" w:rsidRPr="00DD4ABF">
        <w:rPr>
          <w:noProof/>
          <w:lang w:val="en-US"/>
        </w:rPr>
        <w:t xml:space="preserve"> </w:t>
      </w:r>
      <w:r w:rsidR="00E45E7C" w:rsidRPr="00DD4ABF">
        <w:rPr>
          <w:noProof/>
          <w:lang w:val="en-US"/>
        </w:rPr>
        <w:t>Through</w:t>
      </w:r>
      <w:r w:rsidR="00E45E7C">
        <w:rPr>
          <w:noProof/>
        </w:rPr>
        <w:t xml:space="preserve"> </w:t>
      </w:r>
      <w:r w:rsidR="000709A8">
        <w:rPr>
          <w:noProof/>
        </w:rPr>
        <w:t xml:space="preserve">a </w:t>
      </w:r>
      <w:r w:rsidR="00E45E7C">
        <w:rPr>
          <w:noProof/>
        </w:rPr>
        <w:t xml:space="preserve">cluster analysis of </w:t>
      </w:r>
      <w:r w:rsidR="00963F62">
        <w:rPr>
          <w:noProof/>
        </w:rPr>
        <w:t>the indicators developed within the TI</w:t>
      </w:r>
      <w:r w:rsidR="00E45E7C">
        <w:rPr>
          <w:noProof/>
        </w:rPr>
        <w:t>PSE project to measure social ex</w:t>
      </w:r>
      <w:r w:rsidR="00963F62">
        <w:rPr>
          <w:noProof/>
        </w:rPr>
        <w:t>clusion</w:t>
      </w:r>
      <w:r w:rsidR="00E45E7C">
        <w:rPr>
          <w:noProof/>
        </w:rPr>
        <w:t xml:space="preserve">, general similarities in patterns of </w:t>
      </w:r>
      <w:r w:rsidR="00963F62">
        <w:rPr>
          <w:noProof/>
        </w:rPr>
        <w:t xml:space="preserve"> </w:t>
      </w:r>
      <w:r w:rsidR="00E45E7C">
        <w:rPr>
          <w:noProof/>
        </w:rPr>
        <w:t>povery an</w:t>
      </w:r>
      <w:r w:rsidR="000709A8">
        <w:rPr>
          <w:noProof/>
        </w:rPr>
        <w:t>d social exclusion can be found across territories.</w:t>
      </w:r>
      <w:r w:rsidR="00E45E7C">
        <w:rPr>
          <w:noProof/>
        </w:rPr>
        <w:t xml:space="preserve"> The Nordic countries</w:t>
      </w:r>
      <w:r w:rsidR="000709A8">
        <w:rPr>
          <w:noProof/>
        </w:rPr>
        <w:t xml:space="preserve"> </w:t>
      </w:r>
      <w:r w:rsidR="00E45E7C">
        <w:rPr>
          <w:noProof/>
        </w:rPr>
        <w:t>show clear similarities. For examp</w:t>
      </w:r>
      <w:r w:rsidR="00963F62">
        <w:rPr>
          <w:noProof/>
        </w:rPr>
        <w:t>le</w:t>
      </w:r>
      <w:r>
        <w:rPr>
          <w:noProof/>
        </w:rPr>
        <w:t>,</w:t>
      </w:r>
      <w:r w:rsidR="00963F62">
        <w:rPr>
          <w:noProof/>
        </w:rPr>
        <w:t xml:space="preserve"> </w:t>
      </w:r>
      <w:r w:rsidR="00E45E7C">
        <w:rPr>
          <w:noProof/>
        </w:rPr>
        <w:t>the At Risk of P</w:t>
      </w:r>
      <w:r w:rsidR="00963F62">
        <w:rPr>
          <w:noProof/>
        </w:rPr>
        <w:t xml:space="preserve">overty </w:t>
      </w:r>
      <w:r w:rsidR="00E45E7C">
        <w:rPr>
          <w:noProof/>
        </w:rPr>
        <w:t xml:space="preserve">rate after social transfer, </w:t>
      </w:r>
      <w:r w:rsidR="00963F62">
        <w:rPr>
          <w:noProof/>
        </w:rPr>
        <w:t xml:space="preserve">is </w:t>
      </w:r>
      <w:r w:rsidR="00E45E7C">
        <w:rPr>
          <w:noProof/>
        </w:rPr>
        <w:t xml:space="preserve">generally lower in </w:t>
      </w:r>
      <w:r w:rsidR="00963F62">
        <w:rPr>
          <w:noProof/>
        </w:rPr>
        <w:t xml:space="preserve">welfare states </w:t>
      </w:r>
      <w:r w:rsidR="00E45E7C">
        <w:rPr>
          <w:noProof/>
        </w:rPr>
        <w:t>compared to other regions (</w:t>
      </w:r>
      <w:r w:rsidR="00041030">
        <w:rPr>
          <w:noProof/>
        </w:rPr>
        <w:t xml:space="preserve">Ramos </w:t>
      </w:r>
      <w:r w:rsidR="00A6680F">
        <w:rPr>
          <w:noProof/>
        </w:rPr>
        <w:t xml:space="preserve">Lobato &amp; Weck </w:t>
      </w:r>
      <w:r w:rsidR="00E45E7C">
        <w:rPr>
          <w:noProof/>
        </w:rPr>
        <w:t>2014)</w:t>
      </w:r>
      <w:r w:rsidR="00A6680F">
        <w:rPr>
          <w:noProof/>
        </w:rPr>
        <w:t>:</w:t>
      </w:r>
      <w:r w:rsidR="007E53C3">
        <w:rPr>
          <w:noProof/>
        </w:rPr>
        <w:t xml:space="preserve"> </w:t>
      </w:r>
    </w:p>
    <w:p w:rsidR="00765246" w:rsidRPr="00765246" w:rsidRDefault="00765246" w:rsidP="00041030">
      <w:pPr>
        <w:spacing w:line="276" w:lineRule="auto"/>
        <w:rPr>
          <w:noProof/>
          <w:sz w:val="10"/>
          <w:szCs w:val="10"/>
        </w:rPr>
      </w:pPr>
    </w:p>
    <w:p w:rsidR="00765246" w:rsidRDefault="006162A0" w:rsidP="00765246">
      <w:pPr>
        <w:keepNext/>
      </w:pPr>
      <w:r w:rsidRPr="00C36DAF">
        <w:rPr>
          <w:noProof/>
          <w:lang w:val="fi-FI" w:eastAsia="fi-FI"/>
        </w:rPr>
        <w:drawing>
          <wp:inline distT="0" distB="0" distL="0" distR="0" wp14:anchorId="7206C07F" wp14:editId="0813AD4B">
            <wp:extent cx="5210175" cy="1866900"/>
            <wp:effectExtent l="0" t="0" r="9525" b="19050"/>
            <wp:docPr id="16" name="Diagramm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6162A0" w:rsidRDefault="00765246" w:rsidP="00F23873">
      <w:pPr>
        <w:pStyle w:val="Caption"/>
        <w:spacing w:after="0"/>
        <w:rPr>
          <w:noProof/>
        </w:rPr>
      </w:pPr>
      <w:bookmarkStart w:id="50" w:name="_Toc392094907"/>
      <w:r>
        <w:t xml:space="preserve">Figure </w:t>
      </w:r>
      <w:fldSimple w:instr=" SEQ Figure \* ARABIC ">
        <w:r w:rsidR="00664A98">
          <w:rPr>
            <w:noProof/>
          </w:rPr>
          <w:t>6</w:t>
        </w:r>
      </w:fldSimple>
      <w:r>
        <w:t xml:space="preserve">: </w:t>
      </w:r>
      <w:r w:rsidRPr="00C36DAF">
        <w:t>At-</w:t>
      </w:r>
      <w:r w:rsidR="002B75D6">
        <w:t>r</w:t>
      </w:r>
      <w:r w:rsidRPr="00C36DAF">
        <w:t>isk-of-</w:t>
      </w:r>
      <w:r w:rsidR="002B75D6">
        <w:t>p</w:t>
      </w:r>
      <w:r w:rsidRPr="00C36DAF">
        <w:t xml:space="preserve">overty </w:t>
      </w:r>
      <w:r w:rsidR="002B75D6">
        <w:t>r</w:t>
      </w:r>
      <w:r w:rsidRPr="00C36DAF">
        <w:t xml:space="preserve">ate after </w:t>
      </w:r>
      <w:r w:rsidR="002B75D6">
        <w:t>s</w:t>
      </w:r>
      <w:r w:rsidRPr="00C36DAF">
        <w:t xml:space="preserve">ocial </w:t>
      </w:r>
      <w:r w:rsidR="002B75D6">
        <w:t>t</w:t>
      </w:r>
      <w:r w:rsidRPr="00C36DAF">
        <w:t xml:space="preserve">ransfers by 60% </w:t>
      </w:r>
      <w:r w:rsidR="002B75D6">
        <w:t>p</w:t>
      </w:r>
      <w:r w:rsidRPr="00C36DAF">
        <w:t xml:space="preserve">overty </w:t>
      </w:r>
      <w:r w:rsidR="002B75D6">
        <w:t>t</w:t>
      </w:r>
      <w:r w:rsidRPr="00C36DAF">
        <w:t>hreshold 2011</w:t>
      </w:r>
      <w:bookmarkEnd w:id="50"/>
    </w:p>
    <w:p w:rsidR="006162A0" w:rsidRPr="006162A0" w:rsidRDefault="006162A0" w:rsidP="00F23873">
      <w:pPr>
        <w:spacing w:before="0" w:after="240"/>
        <w:rPr>
          <w:bCs/>
          <w:sz w:val="16"/>
          <w:szCs w:val="16"/>
        </w:rPr>
      </w:pPr>
      <w:r w:rsidRPr="00C36DAF">
        <w:rPr>
          <w:b/>
          <w:sz w:val="16"/>
          <w:szCs w:val="16"/>
        </w:rPr>
        <w:t>Source:</w:t>
      </w:r>
      <w:r w:rsidRPr="00C36DAF">
        <w:rPr>
          <w:sz w:val="16"/>
          <w:szCs w:val="16"/>
        </w:rPr>
        <w:t xml:space="preserve"> Eurostat Database, Regional Statistics (Reg) Table [ilc_mddd21] and Table [</w:t>
      </w:r>
      <w:r w:rsidRPr="00C36DAF">
        <w:rPr>
          <w:rFonts w:asciiTheme="minorHAnsi" w:hAnsiTheme="minorHAnsi" w:cstheme="minorHAnsi"/>
          <w:sz w:val="20"/>
        </w:rPr>
        <w:t>ilc_li02]</w:t>
      </w:r>
    </w:p>
    <w:p w:rsidR="00DD4ABF" w:rsidRDefault="00E45E7C" w:rsidP="002B75D6">
      <w:pPr>
        <w:spacing w:line="276" w:lineRule="auto"/>
      </w:pPr>
      <w:r>
        <w:rPr>
          <w:noProof/>
        </w:rPr>
        <w:t>However</w:t>
      </w:r>
      <w:r w:rsidR="00963F62">
        <w:rPr>
          <w:noProof/>
        </w:rPr>
        <w:t xml:space="preserve">, the present case study report </w:t>
      </w:r>
      <w:r w:rsidR="00402F5E">
        <w:rPr>
          <w:noProof/>
        </w:rPr>
        <w:t>contends</w:t>
      </w:r>
      <w:r w:rsidR="00963F62">
        <w:rPr>
          <w:noProof/>
        </w:rPr>
        <w:t xml:space="preserve"> that patterns of</w:t>
      </w:r>
      <w:r>
        <w:rPr>
          <w:noProof/>
        </w:rPr>
        <w:t xml:space="preserve"> urban segregation have to be u</w:t>
      </w:r>
      <w:r w:rsidR="00963F62">
        <w:rPr>
          <w:noProof/>
        </w:rPr>
        <w:t>n</w:t>
      </w:r>
      <w:r>
        <w:rPr>
          <w:noProof/>
        </w:rPr>
        <w:t>de</w:t>
      </w:r>
      <w:r w:rsidR="00963F62">
        <w:rPr>
          <w:noProof/>
        </w:rPr>
        <w:t xml:space="preserve">rstood </w:t>
      </w:r>
      <w:r w:rsidR="00402F5E">
        <w:rPr>
          <w:noProof/>
        </w:rPr>
        <w:t xml:space="preserve">at the </w:t>
      </w:r>
      <w:r w:rsidR="00963F62">
        <w:rPr>
          <w:noProof/>
        </w:rPr>
        <w:t xml:space="preserve">local </w:t>
      </w:r>
      <w:r w:rsidR="00402F5E">
        <w:rPr>
          <w:noProof/>
        </w:rPr>
        <w:t>and</w:t>
      </w:r>
      <w:r w:rsidR="007E53C3">
        <w:rPr>
          <w:noProof/>
        </w:rPr>
        <w:t xml:space="preserve"> regional </w:t>
      </w:r>
      <w:r w:rsidR="00963F62">
        <w:rPr>
          <w:noProof/>
        </w:rPr>
        <w:t>level</w:t>
      </w:r>
      <w:r w:rsidR="00402F5E">
        <w:rPr>
          <w:noProof/>
        </w:rPr>
        <w:t>s,</w:t>
      </w:r>
      <w:r w:rsidR="007E53C3">
        <w:rPr>
          <w:noProof/>
        </w:rPr>
        <w:t xml:space="preserve"> and not only through quantitative indicators, but also qualitative ones.</w:t>
      </w:r>
      <w:r w:rsidR="00963F62">
        <w:rPr>
          <w:noProof/>
        </w:rPr>
        <w:t xml:space="preserve"> </w:t>
      </w:r>
      <w:r w:rsidR="00DD4ABF">
        <w:rPr>
          <w:noProof/>
        </w:rPr>
        <w:t>While</w:t>
      </w:r>
      <w:r w:rsidR="00402F5E">
        <w:rPr>
          <w:noProof/>
        </w:rPr>
        <w:t xml:space="preserve"> a</w:t>
      </w:r>
      <w:r w:rsidR="007E53C3">
        <w:rPr>
          <w:noProof/>
        </w:rPr>
        <w:t xml:space="preserve"> cluster analysis of countries is </w:t>
      </w:r>
      <w:r w:rsidR="00205753">
        <w:rPr>
          <w:noProof/>
        </w:rPr>
        <w:t>useful, it is</w:t>
      </w:r>
      <w:r w:rsidR="00402F5E">
        <w:rPr>
          <w:noProof/>
        </w:rPr>
        <w:t xml:space="preserve"> not enough</w:t>
      </w:r>
      <w:r w:rsidR="007E53C3">
        <w:rPr>
          <w:noProof/>
        </w:rPr>
        <w:t xml:space="preserve"> to</w:t>
      </w:r>
      <w:r w:rsidR="00205753">
        <w:rPr>
          <w:noProof/>
        </w:rPr>
        <w:t xml:space="preserve"> fully</w:t>
      </w:r>
      <w:r w:rsidR="007E53C3">
        <w:rPr>
          <w:noProof/>
        </w:rPr>
        <w:t xml:space="preserve"> </w:t>
      </w:r>
      <w:r w:rsidR="00402F5E">
        <w:rPr>
          <w:noProof/>
        </w:rPr>
        <w:t xml:space="preserve">understand and </w:t>
      </w:r>
      <w:r w:rsidR="007E53C3">
        <w:rPr>
          <w:noProof/>
        </w:rPr>
        <w:t xml:space="preserve">deal with urban segregation.                               </w:t>
      </w:r>
    </w:p>
    <w:p w:rsidR="0078330B" w:rsidRDefault="00EA3FAD" w:rsidP="002B75D6">
      <w:pPr>
        <w:spacing w:line="276" w:lineRule="auto"/>
        <w:rPr>
          <w:noProof/>
          <w:szCs w:val="22"/>
        </w:rPr>
      </w:pPr>
      <w:r>
        <w:rPr>
          <w:noProof/>
        </w:rPr>
        <w:t>When it comes to the role of policy in combatting urban</w:t>
      </w:r>
      <w:r w:rsidR="002C7632">
        <w:rPr>
          <w:noProof/>
        </w:rPr>
        <w:t xml:space="preserve"> s</w:t>
      </w:r>
      <w:r>
        <w:rPr>
          <w:noProof/>
        </w:rPr>
        <w:t>eg</w:t>
      </w:r>
      <w:r w:rsidR="00297F06">
        <w:rPr>
          <w:noProof/>
        </w:rPr>
        <w:t xml:space="preserve">regation, </w:t>
      </w:r>
      <w:r w:rsidR="00DD4ABF">
        <w:rPr>
          <w:noProof/>
        </w:rPr>
        <w:t>this</w:t>
      </w:r>
      <w:r w:rsidR="00297F06">
        <w:rPr>
          <w:noProof/>
        </w:rPr>
        <w:t xml:space="preserve"> case study report</w:t>
      </w:r>
      <w:r>
        <w:rPr>
          <w:noProof/>
        </w:rPr>
        <w:t xml:space="preserve"> identifies some dimensions for transferability. </w:t>
      </w:r>
      <w:r w:rsidR="00205753">
        <w:rPr>
          <w:rFonts w:cs="Arial"/>
        </w:rPr>
        <w:t>Over the course of the</w:t>
      </w:r>
      <w:r w:rsidR="00DD4ABF">
        <w:rPr>
          <w:rFonts w:cs="Arial"/>
        </w:rPr>
        <w:t xml:space="preserve"> study, it became evident that</w:t>
      </w:r>
      <w:r w:rsidR="0037773B" w:rsidRPr="009F0FBA">
        <w:rPr>
          <w:rFonts w:cs="Arial"/>
        </w:rPr>
        <w:t xml:space="preserve"> the m</w:t>
      </w:r>
      <w:r w:rsidR="0037773B">
        <w:rPr>
          <w:rFonts w:cs="Arial"/>
        </w:rPr>
        <w:t>unicipality of Botkyrka is pro</w:t>
      </w:r>
      <w:r w:rsidR="0037773B" w:rsidRPr="009F0FBA">
        <w:rPr>
          <w:rFonts w:cs="Arial"/>
        </w:rPr>
        <w:t>active in combatting urban segregation, mostly through bottom up approaches, including emancipation and empowerment</w:t>
      </w:r>
      <w:r w:rsidR="00402F5E">
        <w:rPr>
          <w:rFonts w:cs="Arial"/>
        </w:rPr>
        <w:t>, as well as working across sectors</w:t>
      </w:r>
      <w:r w:rsidR="0037773B" w:rsidRPr="009F0FBA">
        <w:rPr>
          <w:rFonts w:cs="Arial"/>
        </w:rPr>
        <w:t xml:space="preserve"> with issues such as socioeconomics, culture,</w:t>
      </w:r>
      <w:r w:rsidR="00DD4ABF">
        <w:rPr>
          <w:rFonts w:cs="Arial"/>
        </w:rPr>
        <w:t xml:space="preserve"> physical planning, </w:t>
      </w:r>
      <w:r w:rsidR="00205753">
        <w:rPr>
          <w:rFonts w:cs="Arial"/>
        </w:rPr>
        <w:t xml:space="preserve">the </w:t>
      </w:r>
      <w:r w:rsidR="00DD4ABF">
        <w:rPr>
          <w:rFonts w:cs="Arial"/>
        </w:rPr>
        <w:t>environment</w:t>
      </w:r>
      <w:r w:rsidR="00205753">
        <w:rPr>
          <w:rFonts w:cs="Arial"/>
        </w:rPr>
        <w:t>, social inclusion</w:t>
      </w:r>
      <w:r w:rsidR="00DD4ABF">
        <w:rPr>
          <w:rFonts w:cs="Arial"/>
        </w:rPr>
        <w:t xml:space="preserve"> and segregation</w:t>
      </w:r>
      <w:r w:rsidR="0037773B" w:rsidRPr="009F0FBA">
        <w:rPr>
          <w:rFonts w:cs="Arial"/>
        </w:rPr>
        <w:t>.</w:t>
      </w:r>
      <w:r w:rsidR="00402F5E">
        <w:rPr>
          <w:noProof/>
        </w:rPr>
        <w:t xml:space="preserve"> </w:t>
      </w:r>
      <w:r w:rsidR="00DD4ABF">
        <w:rPr>
          <w:noProof/>
          <w:szCs w:val="22"/>
        </w:rPr>
        <w:t>This suggests</w:t>
      </w:r>
      <w:r w:rsidR="0037773B" w:rsidRPr="000829C9">
        <w:rPr>
          <w:noProof/>
          <w:szCs w:val="22"/>
        </w:rPr>
        <w:t xml:space="preserve"> that a</w:t>
      </w:r>
      <w:r w:rsidR="00DD4ABF">
        <w:rPr>
          <w:noProof/>
          <w:szCs w:val="22"/>
        </w:rPr>
        <w:t>n integrated and</w:t>
      </w:r>
      <w:r w:rsidR="00C011FD">
        <w:rPr>
          <w:noProof/>
          <w:szCs w:val="22"/>
        </w:rPr>
        <w:t xml:space="preserve"> place based approach</w:t>
      </w:r>
      <w:r w:rsidR="00402F5E">
        <w:rPr>
          <w:noProof/>
          <w:szCs w:val="22"/>
        </w:rPr>
        <w:t xml:space="preserve"> </w:t>
      </w:r>
      <w:r w:rsidR="00C25ACC">
        <w:rPr>
          <w:noProof/>
          <w:szCs w:val="22"/>
        </w:rPr>
        <w:t xml:space="preserve">to governance </w:t>
      </w:r>
      <w:r w:rsidR="00402F5E">
        <w:rPr>
          <w:noProof/>
          <w:szCs w:val="22"/>
        </w:rPr>
        <w:t>is fun</w:t>
      </w:r>
      <w:r w:rsidR="0037773B" w:rsidRPr="000829C9">
        <w:rPr>
          <w:noProof/>
          <w:szCs w:val="22"/>
        </w:rPr>
        <w:t>dam</w:t>
      </w:r>
      <w:r w:rsidR="00402F5E">
        <w:rPr>
          <w:noProof/>
          <w:szCs w:val="22"/>
        </w:rPr>
        <w:t>en</w:t>
      </w:r>
      <w:r w:rsidR="0037773B" w:rsidRPr="000829C9">
        <w:rPr>
          <w:noProof/>
          <w:szCs w:val="22"/>
        </w:rPr>
        <w:t xml:space="preserve">tal in </w:t>
      </w:r>
      <w:r w:rsidR="0037773B" w:rsidRPr="00A9579F">
        <w:rPr>
          <w:noProof/>
          <w:szCs w:val="22"/>
        </w:rPr>
        <w:t>u</w:t>
      </w:r>
      <w:r w:rsidR="00402F5E">
        <w:rPr>
          <w:noProof/>
          <w:szCs w:val="22"/>
        </w:rPr>
        <w:t>nd</w:t>
      </w:r>
      <w:r w:rsidR="0037773B" w:rsidRPr="00A9579F">
        <w:rPr>
          <w:noProof/>
          <w:szCs w:val="22"/>
        </w:rPr>
        <w:t>erstanding and alleviating urban segregation</w:t>
      </w:r>
      <w:r w:rsidR="00DA30D0">
        <w:rPr>
          <w:noProof/>
          <w:szCs w:val="22"/>
        </w:rPr>
        <w:t xml:space="preserve">. Such an </w:t>
      </w:r>
      <w:r>
        <w:rPr>
          <w:noProof/>
          <w:szCs w:val="22"/>
        </w:rPr>
        <w:t>approach includes</w:t>
      </w:r>
      <w:r w:rsidR="0037773B" w:rsidRPr="00A9579F">
        <w:rPr>
          <w:noProof/>
          <w:szCs w:val="22"/>
        </w:rPr>
        <w:t xml:space="preserve"> close cooperation between </w:t>
      </w:r>
      <w:r w:rsidR="005F4B40">
        <w:rPr>
          <w:noProof/>
          <w:szCs w:val="22"/>
        </w:rPr>
        <w:t xml:space="preserve">public </w:t>
      </w:r>
      <w:r w:rsidR="008F6A80" w:rsidRPr="00402F5E">
        <w:rPr>
          <w:noProof/>
          <w:szCs w:val="22"/>
        </w:rPr>
        <w:t>institutions and civil sociey</w:t>
      </w:r>
      <w:r w:rsidR="00402F5E">
        <w:rPr>
          <w:noProof/>
          <w:szCs w:val="22"/>
        </w:rPr>
        <w:t>.</w:t>
      </w:r>
      <w:r w:rsidR="00C011FD">
        <w:rPr>
          <w:noProof/>
          <w:szCs w:val="22"/>
        </w:rPr>
        <w:t xml:space="preserve"> </w:t>
      </w:r>
      <w:r w:rsidR="0078330B">
        <w:rPr>
          <w:noProof/>
          <w:szCs w:val="22"/>
        </w:rPr>
        <w:t>These are initiatives that</w:t>
      </w:r>
      <w:r w:rsidR="0078330B" w:rsidRPr="00402F5E">
        <w:rPr>
          <w:noProof/>
          <w:szCs w:val="22"/>
        </w:rPr>
        <w:t xml:space="preserve"> are useful in transfering knowledge o</w:t>
      </w:r>
      <w:r w:rsidR="0078330B">
        <w:rPr>
          <w:noProof/>
          <w:szCs w:val="22"/>
        </w:rPr>
        <w:t>f</w:t>
      </w:r>
      <w:r w:rsidR="0078330B" w:rsidRPr="00402F5E">
        <w:rPr>
          <w:noProof/>
          <w:szCs w:val="22"/>
        </w:rPr>
        <w:t xml:space="preserve"> “good practice” </w:t>
      </w:r>
      <w:r w:rsidR="0078330B">
        <w:rPr>
          <w:noProof/>
          <w:szCs w:val="22"/>
        </w:rPr>
        <w:t xml:space="preserve">(c.f. </w:t>
      </w:r>
      <w:r w:rsidR="00765246">
        <w:rPr>
          <w:noProof/>
          <w:szCs w:val="22"/>
        </w:rPr>
        <w:t xml:space="preserve">Ramos </w:t>
      </w:r>
      <w:r w:rsidR="0078330B">
        <w:rPr>
          <w:noProof/>
        </w:rPr>
        <w:t>Lobato and Weck, 2014).</w:t>
      </w:r>
    </w:p>
    <w:p w:rsidR="00C011FD" w:rsidRPr="007B4D3A" w:rsidRDefault="00C011FD" w:rsidP="002B75D6">
      <w:pPr>
        <w:spacing w:line="276" w:lineRule="auto"/>
        <w:rPr>
          <w:noProof/>
          <w:szCs w:val="22"/>
        </w:rPr>
      </w:pPr>
      <w:r>
        <w:rPr>
          <w:noProof/>
          <w:szCs w:val="22"/>
        </w:rPr>
        <w:t xml:space="preserve">Beyond </w:t>
      </w:r>
      <w:r w:rsidRPr="00402F5E">
        <w:rPr>
          <w:noProof/>
          <w:szCs w:val="22"/>
        </w:rPr>
        <w:t xml:space="preserve">the research presented in this </w:t>
      </w:r>
      <w:r>
        <w:rPr>
          <w:noProof/>
          <w:szCs w:val="22"/>
        </w:rPr>
        <w:t>report and elswhere in TiPSE, these findings are supp</w:t>
      </w:r>
      <w:r w:rsidRPr="00402F5E">
        <w:rPr>
          <w:noProof/>
          <w:szCs w:val="22"/>
        </w:rPr>
        <w:t>o</w:t>
      </w:r>
      <w:r>
        <w:rPr>
          <w:noProof/>
          <w:szCs w:val="22"/>
        </w:rPr>
        <w:t>r</w:t>
      </w:r>
      <w:r w:rsidRPr="00402F5E">
        <w:rPr>
          <w:noProof/>
          <w:szCs w:val="22"/>
        </w:rPr>
        <w:t>t</w:t>
      </w:r>
      <w:r>
        <w:rPr>
          <w:noProof/>
          <w:szCs w:val="22"/>
        </w:rPr>
        <w:t>ed</w:t>
      </w:r>
      <w:r w:rsidRPr="00402F5E">
        <w:rPr>
          <w:noProof/>
          <w:szCs w:val="22"/>
        </w:rPr>
        <w:t xml:space="preserve"> in </w:t>
      </w:r>
      <w:r>
        <w:rPr>
          <w:noProof/>
          <w:szCs w:val="22"/>
        </w:rPr>
        <w:t xml:space="preserve">other </w:t>
      </w:r>
      <w:r w:rsidRPr="00402F5E">
        <w:rPr>
          <w:noProof/>
          <w:szCs w:val="22"/>
        </w:rPr>
        <w:t xml:space="preserve">work that has been performed in relation to transferability of territorial governance. </w:t>
      </w:r>
      <w:r>
        <w:rPr>
          <w:noProof/>
          <w:szCs w:val="22"/>
        </w:rPr>
        <w:t xml:space="preserve">The abovementioned efforts coincide with four of the five dimensions for good territorial governance identified in the ESPON TANGO project: </w:t>
      </w:r>
      <w:r>
        <w:rPr>
          <w:noProof/>
          <w:szCs w:val="22"/>
        </w:rPr>
        <w:lastRenderedPageBreak/>
        <w:t xml:space="preserve">Co-ordinating the actions of actors and institutions; integrating policy sectors, mobilising stakeholder participation and realising place-based specificities and impacts. </w:t>
      </w:r>
    </w:p>
    <w:p w:rsidR="0037773B" w:rsidRDefault="0078330B" w:rsidP="002B75D6">
      <w:pPr>
        <w:spacing w:line="276" w:lineRule="auto"/>
        <w:rPr>
          <w:noProof/>
        </w:rPr>
      </w:pPr>
      <w:r>
        <w:rPr>
          <w:noProof/>
          <w:szCs w:val="22"/>
        </w:rPr>
        <w:t>More specifically,</w:t>
      </w:r>
      <w:r w:rsidR="008F6A80" w:rsidRPr="00402F5E">
        <w:rPr>
          <w:noProof/>
          <w:szCs w:val="22"/>
        </w:rPr>
        <w:t xml:space="preserve"> </w:t>
      </w:r>
      <w:r>
        <w:rPr>
          <w:noProof/>
          <w:szCs w:val="22"/>
        </w:rPr>
        <w:t xml:space="preserve">within the </w:t>
      </w:r>
      <w:r w:rsidRPr="00402F5E">
        <w:rPr>
          <w:noProof/>
          <w:szCs w:val="22"/>
        </w:rPr>
        <w:t xml:space="preserve">ESPON </w:t>
      </w:r>
      <w:r>
        <w:rPr>
          <w:noProof/>
          <w:szCs w:val="22"/>
        </w:rPr>
        <w:t>TANGO</w:t>
      </w:r>
      <w:r w:rsidR="009D0CB0">
        <w:rPr>
          <w:noProof/>
          <w:szCs w:val="22"/>
        </w:rPr>
        <w:t xml:space="preserve"> </w:t>
      </w:r>
      <w:r>
        <w:rPr>
          <w:noProof/>
          <w:szCs w:val="22"/>
        </w:rPr>
        <w:t>dimensions,</w:t>
      </w:r>
      <w:r w:rsidR="00205753">
        <w:rPr>
          <w:noProof/>
          <w:szCs w:val="22"/>
        </w:rPr>
        <w:t xml:space="preserve"> transferrable</w:t>
      </w:r>
      <w:r>
        <w:rPr>
          <w:noProof/>
          <w:szCs w:val="22"/>
        </w:rPr>
        <w:t xml:space="preserve"> </w:t>
      </w:r>
      <w:r w:rsidR="00C14A79" w:rsidRPr="00402F5E">
        <w:rPr>
          <w:noProof/>
          <w:szCs w:val="22"/>
        </w:rPr>
        <w:t xml:space="preserve">factors </w:t>
      </w:r>
      <w:r>
        <w:rPr>
          <w:noProof/>
          <w:szCs w:val="22"/>
        </w:rPr>
        <w:t>for good territorial that are evident in Botkyrka include</w:t>
      </w:r>
      <w:r w:rsidR="009D0CB0">
        <w:rPr>
          <w:noProof/>
          <w:szCs w:val="22"/>
        </w:rPr>
        <w:t>;</w:t>
      </w:r>
      <w:r w:rsidR="00C14A79" w:rsidRPr="00402F5E">
        <w:rPr>
          <w:noProof/>
          <w:szCs w:val="22"/>
        </w:rPr>
        <w:t xml:space="preserve"> </w:t>
      </w:r>
      <w:r w:rsidR="00402F5E">
        <w:rPr>
          <w:rFonts w:cs="Arial"/>
          <w:szCs w:val="22"/>
          <w:lang w:eastAsia="en-GB"/>
        </w:rPr>
        <w:t>p</w:t>
      </w:r>
      <w:r w:rsidR="00C14A79" w:rsidRPr="00DD4ABF">
        <w:rPr>
          <w:rFonts w:cs="Arial"/>
          <w:szCs w:val="22"/>
          <w:lang w:eastAsia="en-GB"/>
        </w:rPr>
        <w:t>ro-active public organisation</w:t>
      </w:r>
      <w:r w:rsidR="00402F5E">
        <w:rPr>
          <w:rFonts w:cs="Arial"/>
          <w:szCs w:val="22"/>
          <w:lang w:eastAsia="en-GB"/>
        </w:rPr>
        <w:t>s</w:t>
      </w:r>
      <w:r w:rsidR="009D0CB0">
        <w:rPr>
          <w:rFonts w:cs="Arial"/>
          <w:szCs w:val="22"/>
          <w:lang w:eastAsia="en-GB"/>
        </w:rPr>
        <w:t>;</w:t>
      </w:r>
      <w:r w:rsidR="00402F5E">
        <w:rPr>
          <w:rFonts w:cs="Arial"/>
          <w:szCs w:val="22"/>
          <w:lang w:eastAsia="en-GB"/>
        </w:rPr>
        <w:t xml:space="preserve"> the i</w:t>
      </w:r>
      <w:r w:rsidR="00C14A79" w:rsidRPr="00DD4ABF">
        <w:rPr>
          <w:rFonts w:cs="Arial"/>
          <w:szCs w:val="22"/>
          <w:lang w:eastAsia="en-GB"/>
        </w:rPr>
        <w:t>nvolvement of d</w:t>
      </w:r>
      <w:r w:rsidR="009D0CB0">
        <w:rPr>
          <w:rFonts w:cs="Arial"/>
          <w:szCs w:val="22"/>
          <w:lang w:eastAsia="en-GB"/>
        </w:rPr>
        <w:t>ifferent levels of government;</w:t>
      </w:r>
      <w:r w:rsidR="00402F5E" w:rsidRPr="00402F5E">
        <w:rPr>
          <w:rFonts w:cs="Arial"/>
          <w:szCs w:val="22"/>
          <w:lang w:eastAsia="en-GB"/>
        </w:rPr>
        <w:t xml:space="preserve"> </w:t>
      </w:r>
      <w:r w:rsidR="00402F5E">
        <w:rPr>
          <w:rFonts w:cs="Arial"/>
          <w:szCs w:val="22"/>
          <w:lang w:eastAsia="en-GB"/>
        </w:rPr>
        <w:t>s</w:t>
      </w:r>
      <w:r w:rsidR="00C14A79" w:rsidRPr="00DD4ABF">
        <w:rPr>
          <w:rFonts w:cs="Arial"/>
          <w:szCs w:val="22"/>
          <w:lang w:eastAsia="en-GB"/>
        </w:rPr>
        <w:t>patially differentiated policies</w:t>
      </w:r>
      <w:r w:rsidR="009D0CB0">
        <w:rPr>
          <w:rFonts w:cs="Arial"/>
          <w:szCs w:val="22"/>
          <w:lang w:eastAsia="en-GB"/>
        </w:rPr>
        <w:t>;</w:t>
      </w:r>
      <w:r w:rsidR="00402F5E" w:rsidRPr="00402F5E">
        <w:rPr>
          <w:rFonts w:cs="Arial"/>
          <w:szCs w:val="22"/>
          <w:lang w:eastAsia="en-GB"/>
        </w:rPr>
        <w:t xml:space="preserve"> </w:t>
      </w:r>
      <w:r w:rsidR="00402F5E">
        <w:rPr>
          <w:rFonts w:cs="Arial"/>
          <w:szCs w:val="22"/>
          <w:lang w:eastAsia="en-GB"/>
        </w:rPr>
        <w:t>b</w:t>
      </w:r>
      <w:r w:rsidR="00C14A79" w:rsidRPr="00DD4ABF">
        <w:rPr>
          <w:rFonts w:cs="Arial"/>
          <w:szCs w:val="22"/>
          <w:lang w:eastAsia="en-GB"/>
        </w:rPr>
        <w:t>uilding trust</w:t>
      </w:r>
      <w:r w:rsidR="009D0CB0">
        <w:rPr>
          <w:rFonts w:cs="Arial"/>
          <w:szCs w:val="22"/>
          <w:lang w:eastAsia="en-GB"/>
        </w:rPr>
        <w:t xml:space="preserve">; </w:t>
      </w:r>
      <w:r w:rsidR="00402F5E">
        <w:rPr>
          <w:rFonts w:cs="Arial"/>
          <w:szCs w:val="22"/>
          <w:lang w:eastAsia="en-GB"/>
        </w:rPr>
        <w:t>establishing o</w:t>
      </w:r>
      <w:r w:rsidR="00C14A79" w:rsidRPr="00DD4ABF">
        <w:rPr>
          <w:rFonts w:cs="Arial"/>
          <w:szCs w:val="22"/>
          <w:lang w:eastAsia="en-GB"/>
        </w:rPr>
        <w:t>rganizational routines</w:t>
      </w:r>
      <w:r w:rsidR="009D0CB0">
        <w:rPr>
          <w:rFonts w:cs="Arial"/>
          <w:szCs w:val="22"/>
          <w:lang w:eastAsia="en-GB"/>
        </w:rPr>
        <w:t>;</w:t>
      </w:r>
      <w:r w:rsidR="00C14A79" w:rsidRPr="00DD4ABF">
        <w:rPr>
          <w:rFonts w:cs="Arial"/>
          <w:szCs w:val="22"/>
          <w:lang w:eastAsia="en-GB"/>
        </w:rPr>
        <w:t xml:space="preserve"> favouring cross-sector fertilisation</w:t>
      </w:r>
      <w:r w:rsidR="009D0CB0">
        <w:rPr>
          <w:rFonts w:cs="Arial"/>
          <w:szCs w:val="22"/>
          <w:lang w:eastAsia="en-GB"/>
        </w:rPr>
        <w:t>;</w:t>
      </w:r>
      <w:r w:rsidR="00402F5E">
        <w:rPr>
          <w:rFonts w:cs="Arial"/>
          <w:szCs w:val="22"/>
          <w:lang w:eastAsia="en-GB"/>
        </w:rPr>
        <w:t xml:space="preserve"> and</w:t>
      </w:r>
      <w:r w:rsidR="009D0CB0">
        <w:rPr>
          <w:rFonts w:cs="Arial"/>
          <w:szCs w:val="22"/>
          <w:lang w:eastAsia="en-GB"/>
        </w:rPr>
        <w:t xml:space="preserve">, </w:t>
      </w:r>
      <w:r w:rsidR="00402F5E">
        <w:rPr>
          <w:rFonts w:cs="Arial"/>
          <w:szCs w:val="22"/>
          <w:lang w:eastAsia="en-GB"/>
        </w:rPr>
        <w:t>i</w:t>
      </w:r>
      <w:r w:rsidR="00C14A79" w:rsidRPr="00DD4ABF">
        <w:rPr>
          <w:rFonts w:cs="Arial"/>
          <w:szCs w:val="22"/>
          <w:lang w:eastAsia="en-GB"/>
        </w:rPr>
        <w:t>nvolvement of relevant public and private stakeholders</w:t>
      </w:r>
      <w:r w:rsidR="000B0993" w:rsidRPr="00DD4ABF">
        <w:rPr>
          <w:rFonts w:cs="Arial"/>
          <w:szCs w:val="22"/>
          <w:lang w:eastAsia="en-GB"/>
        </w:rPr>
        <w:t xml:space="preserve"> (ESPON TANGO,</w:t>
      </w:r>
      <w:r w:rsidR="00A6680F">
        <w:rPr>
          <w:rFonts w:cs="Arial"/>
          <w:szCs w:val="22"/>
          <w:lang w:eastAsia="en-GB"/>
        </w:rPr>
        <w:t xml:space="preserve"> </w:t>
      </w:r>
      <w:r w:rsidR="000B0993" w:rsidRPr="00DD4ABF">
        <w:rPr>
          <w:rFonts w:cs="Arial"/>
          <w:szCs w:val="22"/>
          <w:lang w:eastAsia="en-GB"/>
        </w:rPr>
        <w:t>2013)</w:t>
      </w:r>
      <w:r w:rsidR="00402F5E">
        <w:rPr>
          <w:rFonts w:cs="Arial"/>
          <w:szCs w:val="22"/>
          <w:lang w:eastAsia="en-GB"/>
        </w:rPr>
        <w:t>.</w:t>
      </w:r>
    </w:p>
    <w:p w:rsidR="00007B80" w:rsidRDefault="00536563" w:rsidP="00765246">
      <w:pPr>
        <w:pStyle w:val="Heading1"/>
        <w:spacing w:line="276" w:lineRule="auto"/>
        <w:rPr>
          <w:rStyle w:val="Heading1Char"/>
          <w:b/>
        </w:rPr>
      </w:pPr>
      <w:r>
        <w:rPr>
          <w:noProof/>
        </w:rPr>
        <w:br w:type="column"/>
      </w:r>
      <w:bookmarkStart w:id="51" w:name="_Toc384659378"/>
      <w:r w:rsidR="00441B78">
        <w:rPr>
          <w:rStyle w:val="Heading1Char"/>
          <w:b/>
        </w:rPr>
        <w:lastRenderedPageBreak/>
        <w:t>Conclusions for p</w:t>
      </w:r>
      <w:r w:rsidRPr="006162A0">
        <w:rPr>
          <w:rStyle w:val="Heading1Char"/>
          <w:b/>
        </w:rPr>
        <w:t xml:space="preserve">olicy </w:t>
      </w:r>
      <w:r w:rsidR="002B75D6">
        <w:rPr>
          <w:rStyle w:val="Heading1Char"/>
          <w:b/>
        </w:rPr>
        <w:t>d</w:t>
      </w:r>
      <w:r w:rsidRPr="006162A0">
        <w:rPr>
          <w:rStyle w:val="Heading1Char"/>
          <w:b/>
        </w:rPr>
        <w:t xml:space="preserve">evelopment and </w:t>
      </w:r>
      <w:r w:rsidR="002B75D6">
        <w:rPr>
          <w:rStyle w:val="Heading1Char"/>
          <w:b/>
        </w:rPr>
        <w:t>m</w:t>
      </w:r>
      <w:r w:rsidRPr="006162A0">
        <w:rPr>
          <w:rStyle w:val="Heading1Char"/>
          <w:b/>
        </w:rPr>
        <w:t>onitoring</w:t>
      </w:r>
      <w:bookmarkEnd w:id="51"/>
    </w:p>
    <w:p w:rsidR="00765246" w:rsidRPr="00765246" w:rsidRDefault="00765246" w:rsidP="00765246"/>
    <w:p w:rsidR="00611A87" w:rsidRDefault="00B04E3A" w:rsidP="002B75D6">
      <w:pPr>
        <w:spacing w:line="276" w:lineRule="auto"/>
        <w:rPr>
          <w:noProof/>
        </w:rPr>
      </w:pPr>
      <w:r>
        <w:rPr>
          <w:noProof/>
        </w:rPr>
        <w:t>The present case study</w:t>
      </w:r>
      <w:r w:rsidR="00540F89">
        <w:rPr>
          <w:noProof/>
        </w:rPr>
        <w:t xml:space="preserve"> offers some valuable insight</w:t>
      </w:r>
      <w:r w:rsidR="00C625FD">
        <w:rPr>
          <w:noProof/>
        </w:rPr>
        <w:t xml:space="preserve"> for policy makers in Stockholm County and elsewhere with similar patterns of urban segregation. The county is characterised by housing segregation, meaning that</w:t>
      </w:r>
      <w:r w:rsidR="00540F89">
        <w:rPr>
          <w:noProof/>
        </w:rPr>
        <w:t xml:space="preserve"> people on the low end of the socioeconomic spectrum,</w:t>
      </w:r>
      <w:r>
        <w:rPr>
          <w:noProof/>
        </w:rPr>
        <w:t xml:space="preserve"> </w:t>
      </w:r>
      <w:r w:rsidR="00540F89">
        <w:rPr>
          <w:noProof/>
        </w:rPr>
        <w:t xml:space="preserve">and </w:t>
      </w:r>
      <w:r>
        <w:rPr>
          <w:noProof/>
        </w:rPr>
        <w:t>oft</w:t>
      </w:r>
      <w:r w:rsidR="00C625FD">
        <w:rPr>
          <w:noProof/>
        </w:rPr>
        <w:t>e</w:t>
      </w:r>
      <w:r>
        <w:rPr>
          <w:noProof/>
        </w:rPr>
        <w:t>n</w:t>
      </w:r>
      <w:r w:rsidR="00C625FD">
        <w:rPr>
          <w:noProof/>
        </w:rPr>
        <w:t xml:space="preserve"> with foreign background</w:t>
      </w:r>
      <w:r w:rsidR="00540F89">
        <w:rPr>
          <w:noProof/>
        </w:rPr>
        <w:t>s,</w:t>
      </w:r>
      <w:r w:rsidR="00C625FD">
        <w:rPr>
          <w:noProof/>
        </w:rPr>
        <w:t xml:space="preserve"> are concentrated in certain areas of the county, </w:t>
      </w:r>
      <w:r w:rsidR="009F1E85">
        <w:rPr>
          <w:noProof/>
        </w:rPr>
        <w:t>whereas wealthier people</w:t>
      </w:r>
      <w:r>
        <w:rPr>
          <w:noProof/>
        </w:rPr>
        <w:t>, often</w:t>
      </w:r>
      <w:r w:rsidR="00C625FD">
        <w:rPr>
          <w:noProof/>
        </w:rPr>
        <w:t xml:space="preserve"> ethnic Swedes, a</w:t>
      </w:r>
      <w:r w:rsidR="009F1E85">
        <w:rPr>
          <w:noProof/>
        </w:rPr>
        <w:t xml:space="preserve">re concentrated elsewhere. A the municipal </w:t>
      </w:r>
      <w:r w:rsidR="00C625FD">
        <w:rPr>
          <w:noProof/>
        </w:rPr>
        <w:t>level</w:t>
      </w:r>
      <w:r w:rsidR="009F1E85">
        <w:rPr>
          <w:noProof/>
        </w:rPr>
        <w:t xml:space="preserve"> in Botkyrka,</w:t>
      </w:r>
      <w:r w:rsidR="00C625FD">
        <w:rPr>
          <w:noProof/>
        </w:rPr>
        <w:t xml:space="preserve"> we can observe a north-south division. Importantly</w:t>
      </w:r>
      <w:r>
        <w:rPr>
          <w:noProof/>
        </w:rPr>
        <w:t>,</w:t>
      </w:r>
      <w:r w:rsidR="00C625FD">
        <w:rPr>
          <w:noProof/>
        </w:rPr>
        <w:t xml:space="preserve"> these pat</w:t>
      </w:r>
      <w:r w:rsidR="009F1E85">
        <w:rPr>
          <w:noProof/>
        </w:rPr>
        <w:t>terns can also be observed at</w:t>
      </w:r>
      <w:r w:rsidR="00C625FD">
        <w:rPr>
          <w:noProof/>
        </w:rPr>
        <w:t xml:space="preserve"> sub district level. In Botkyrka, the northern parts, such as Alby, Fit</w:t>
      </w:r>
      <w:r>
        <w:rPr>
          <w:noProof/>
        </w:rPr>
        <w:t>t</w:t>
      </w:r>
      <w:r w:rsidR="00C625FD">
        <w:rPr>
          <w:noProof/>
        </w:rPr>
        <w:t>ja and Hallunda-Norsborg</w:t>
      </w:r>
      <w:r>
        <w:rPr>
          <w:noProof/>
        </w:rPr>
        <w:t xml:space="preserve"> are more affected by unemploym</w:t>
      </w:r>
      <w:r w:rsidR="00C625FD">
        <w:rPr>
          <w:noProof/>
        </w:rPr>
        <w:t>e</w:t>
      </w:r>
      <w:r>
        <w:rPr>
          <w:noProof/>
        </w:rPr>
        <w:t>n</w:t>
      </w:r>
      <w:r w:rsidR="00C625FD">
        <w:rPr>
          <w:noProof/>
        </w:rPr>
        <w:t xml:space="preserve">t, low incomes and health issues compared to southern parts such as Tullinge. </w:t>
      </w:r>
      <w:r w:rsidR="00611A87">
        <w:rPr>
          <w:noProof/>
        </w:rPr>
        <w:t>Furthermore, so called segregated areas</w:t>
      </w:r>
      <w:r w:rsidR="009F1E85">
        <w:rPr>
          <w:noProof/>
        </w:rPr>
        <w:t xml:space="preserve"> are usually very ethnically diverse and heterogenous</w:t>
      </w:r>
      <w:r w:rsidR="00611A87">
        <w:rPr>
          <w:noProof/>
        </w:rPr>
        <w:t xml:space="preserve">, compared to wealthier areas which are </w:t>
      </w:r>
      <w:r w:rsidR="009F1E85">
        <w:rPr>
          <w:noProof/>
        </w:rPr>
        <w:t xml:space="preserve">more homogenous, consisting of high concentrations of </w:t>
      </w:r>
      <w:r w:rsidR="00611A87">
        <w:rPr>
          <w:noProof/>
        </w:rPr>
        <w:t>ethnic Swedes.</w:t>
      </w:r>
    </w:p>
    <w:p w:rsidR="00356BA7" w:rsidRDefault="00611A87" w:rsidP="002B75D6">
      <w:pPr>
        <w:spacing w:line="276" w:lineRule="auto"/>
        <w:rPr>
          <w:noProof/>
        </w:rPr>
      </w:pPr>
      <w:r>
        <w:rPr>
          <w:noProof/>
        </w:rPr>
        <w:t xml:space="preserve">Relevant for policy makers </w:t>
      </w:r>
      <w:r w:rsidR="00E7789C">
        <w:rPr>
          <w:noProof/>
        </w:rPr>
        <w:t xml:space="preserve">to consider, </w:t>
      </w:r>
      <w:r w:rsidR="009F1E85">
        <w:rPr>
          <w:noProof/>
        </w:rPr>
        <w:t>we have identified</w:t>
      </w:r>
      <w:r>
        <w:rPr>
          <w:noProof/>
        </w:rPr>
        <w:t xml:space="preserve"> </w:t>
      </w:r>
      <w:r w:rsidR="00E7789C">
        <w:rPr>
          <w:noProof/>
        </w:rPr>
        <w:t>four areas that contribute to housing segregation and social exclusion of certain areas. These are the built form, access to housing, transportation and ethnic b</w:t>
      </w:r>
      <w:r w:rsidR="009F1E85">
        <w:rPr>
          <w:noProof/>
        </w:rPr>
        <w:t>ridges and networks. T</w:t>
      </w:r>
      <w:r w:rsidR="00E7789C">
        <w:rPr>
          <w:noProof/>
        </w:rPr>
        <w:t>here are other important areas as well</w:t>
      </w:r>
      <w:r w:rsidR="009F1E85">
        <w:rPr>
          <w:noProof/>
        </w:rPr>
        <w:t>,</w:t>
      </w:r>
      <w:r w:rsidR="00E7789C">
        <w:rPr>
          <w:noProof/>
        </w:rPr>
        <w:t xml:space="preserve"> but these are the ones that stood out </w:t>
      </w:r>
      <w:r w:rsidR="009F1E85">
        <w:rPr>
          <w:noProof/>
        </w:rPr>
        <w:t>while digging more deeply into these issues in</w:t>
      </w:r>
      <w:r w:rsidR="00E7789C">
        <w:rPr>
          <w:noProof/>
        </w:rPr>
        <w:t xml:space="preserve"> </w:t>
      </w:r>
      <w:r w:rsidR="00B04E3A">
        <w:rPr>
          <w:noProof/>
        </w:rPr>
        <w:t>Botkyrka</w:t>
      </w:r>
      <w:r w:rsidR="00E7789C">
        <w:rPr>
          <w:noProof/>
        </w:rPr>
        <w:t>. Especially when it comes to the built form,</w:t>
      </w:r>
      <w:r w:rsidR="00B04E3A">
        <w:rPr>
          <w:noProof/>
        </w:rPr>
        <w:t xml:space="preserve"> for example</w:t>
      </w:r>
      <w:r w:rsidR="00E7789C">
        <w:rPr>
          <w:noProof/>
        </w:rPr>
        <w:t xml:space="preserve"> access to housing and transportation</w:t>
      </w:r>
      <w:r w:rsidR="00296CF3">
        <w:rPr>
          <w:noProof/>
        </w:rPr>
        <w:t>,</w:t>
      </w:r>
      <w:r w:rsidR="00E7789C">
        <w:rPr>
          <w:noProof/>
        </w:rPr>
        <w:t xml:space="preserve"> a relevant p</w:t>
      </w:r>
      <w:r w:rsidR="00296CF3">
        <w:rPr>
          <w:noProof/>
        </w:rPr>
        <w:t>olicy conslusion is that patter</w:t>
      </w:r>
      <w:r w:rsidR="00E7789C">
        <w:rPr>
          <w:noProof/>
        </w:rPr>
        <w:t>n</w:t>
      </w:r>
      <w:r w:rsidR="00296CF3">
        <w:rPr>
          <w:noProof/>
        </w:rPr>
        <w:t>s of segregation have to be u</w:t>
      </w:r>
      <w:r w:rsidR="00E7789C">
        <w:rPr>
          <w:noProof/>
        </w:rPr>
        <w:t>n</w:t>
      </w:r>
      <w:r w:rsidR="00296CF3">
        <w:rPr>
          <w:noProof/>
        </w:rPr>
        <w:t>d</w:t>
      </w:r>
      <w:r w:rsidR="00E7789C">
        <w:rPr>
          <w:noProof/>
        </w:rPr>
        <w:t>erstood on local level (see sections 3</w:t>
      </w:r>
      <w:r w:rsidR="00296CF3">
        <w:rPr>
          <w:noProof/>
        </w:rPr>
        <w:t>.</w:t>
      </w:r>
      <w:r w:rsidR="00E7789C">
        <w:rPr>
          <w:noProof/>
        </w:rPr>
        <w:t xml:space="preserve">1 through 3.4) but solutions have to be adressed on regional level. </w:t>
      </w:r>
    </w:p>
    <w:p w:rsidR="00D7162C" w:rsidRDefault="00E7789C" w:rsidP="002B75D6">
      <w:pPr>
        <w:spacing w:line="276" w:lineRule="auto"/>
        <w:rPr>
          <w:noProof/>
        </w:rPr>
      </w:pPr>
      <w:r>
        <w:rPr>
          <w:noProof/>
        </w:rPr>
        <w:t xml:space="preserve">Access to housing is </w:t>
      </w:r>
      <w:r w:rsidR="009F1E85">
        <w:rPr>
          <w:noProof/>
        </w:rPr>
        <w:t xml:space="preserve">primarily a regional concern. That </w:t>
      </w:r>
      <w:r>
        <w:rPr>
          <w:noProof/>
        </w:rPr>
        <w:t xml:space="preserve">migrants </w:t>
      </w:r>
      <w:r w:rsidR="009F1E85">
        <w:rPr>
          <w:noProof/>
        </w:rPr>
        <w:t>have significant difficulty</w:t>
      </w:r>
      <w:r>
        <w:rPr>
          <w:noProof/>
        </w:rPr>
        <w:t xml:space="preserve"> access</w:t>
      </w:r>
      <w:r w:rsidR="009F1E85">
        <w:rPr>
          <w:noProof/>
        </w:rPr>
        <w:t>ing</w:t>
      </w:r>
      <w:r>
        <w:rPr>
          <w:noProof/>
        </w:rPr>
        <w:t xml:space="preserve"> housing outside </w:t>
      </w:r>
      <w:r w:rsidR="009F1E85">
        <w:rPr>
          <w:noProof/>
        </w:rPr>
        <w:t xml:space="preserve">suburban areas like </w:t>
      </w:r>
      <w:r>
        <w:rPr>
          <w:noProof/>
        </w:rPr>
        <w:t>Hallun</w:t>
      </w:r>
      <w:r w:rsidR="00EF5C1A">
        <w:rPr>
          <w:noProof/>
        </w:rPr>
        <w:t>d</w:t>
      </w:r>
      <w:r>
        <w:rPr>
          <w:noProof/>
        </w:rPr>
        <w:t xml:space="preserve">a-Norsborg, Fittja and Alby is </w:t>
      </w:r>
      <w:r w:rsidR="009F1E85">
        <w:rPr>
          <w:noProof/>
        </w:rPr>
        <w:t>also a concern</w:t>
      </w:r>
      <w:r>
        <w:rPr>
          <w:noProof/>
        </w:rPr>
        <w:t xml:space="preserve"> for municipalities in </w:t>
      </w:r>
      <w:r w:rsidR="00B04E3A">
        <w:rPr>
          <w:noProof/>
        </w:rPr>
        <w:t>the northern parts of the count</w:t>
      </w:r>
      <w:r>
        <w:rPr>
          <w:noProof/>
        </w:rPr>
        <w:t xml:space="preserve">y. </w:t>
      </w:r>
      <w:r w:rsidR="009F1E85">
        <w:rPr>
          <w:noProof/>
        </w:rPr>
        <w:t>However, citizens that are settling down in Botkyrka may choose</w:t>
      </w:r>
      <w:r>
        <w:rPr>
          <w:noProof/>
        </w:rPr>
        <w:t xml:space="preserve"> to stay there even </w:t>
      </w:r>
      <w:r w:rsidR="009F1E85">
        <w:rPr>
          <w:noProof/>
        </w:rPr>
        <w:t>when</w:t>
      </w:r>
      <w:r>
        <w:rPr>
          <w:noProof/>
        </w:rPr>
        <w:t xml:space="preserve"> their soieoeconomic status has improved. To some extent</w:t>
      </w:r>
      <w:r w:rsidR="009F1E85">
        <w:rPr>
          <w:noProof/>
        </w:rPr>
        <w:t>,</w:t>
      </w:r>
      <w:r>
        <w:rPr>
          <w:noProof/>
        </w:rPr>
        <w:t xml:space="preserve"> this can be solved on a municipal level by encouraging</w:t>
      </w:r>
      <w:r w:rsidR="00296CF3">
        <w:rPr>
          <w:noProof/>
        </w:rPr>
        <w:t>,</w:t>
      </w:r>
      <w:r>
        <w:rPr>
          <w:noProof/>
        </w:rPr>
        <w:t xml:space="preserve"> in physical planning process</w:t>
      </w:r>
      <w:r w:rsidR="00296CF3">
        <w:rPr>
          <w:noProof/>
        </w:rPr>
        <w:t>es,</w:t>
      </w:r>
      <w:r>
        <w:rPr>
          <w:noProof/>
        </w:rPr>
        <w:t xml:space="preserve"> development of different housing forms and tenureships. On the other hand, the munciipality </w:t>
      </w:r>
      <w:r w:rsidR="000E4D85">
        <w:rPr>
          <w:noProof/>
        </w:rPr>
        <w:t xml:space="preserve">is in the hands of housing developers. Developers are </w:t>
      </w:r>
      <w:r w:rsidR="009F1E85">
        <w:rPr>
          <w:noProof/>
        </w:rPr>
        <w:t>in general reluctant to build</w:t>
      </w:r>
      <w:r w:rsidR="000E4D85">
        <w:rPr>
          <w:noProof/>
        </w:rPr>
        <w:t xml:space="preserve"> in areas such as Alby, Fittja and Hallunda-Norsborg, due to the</w:t>
      </w:r>
      <w:r w:rsidR="00296CF3">
        <w:rPr>
          <w:noProof/>
        </w:rPr>
        <w:t xml:space="preserve"> areas’</w:t>
      </w:r>
      <w:r w:rsidR="000E4D85">
        <w:rPr>
          <w:noProof/>
        </w:rPr>
        <w:t xml:space="preserve"> bad reputation. Developers are afraid that </w:t>
      </w:r>
      <w:r w:rsidR="009F1E85">
        <w:rPr>
          <w:noProof/>
        </w:rPr>
        <w:t>ap</w:t>
      </w:r>
      <w:r w:rsidR="008522B5">
        <w:rPr>
          <w:noProof/>
        </w:rPr>
        <w:t xml:space="preserve">artments will </w:t>
      </w:r>
      <w:r w:rsidR="009F1E85">
        <w:rPr>
          <w:noProof/>
        </w:rPr>
        <w:t>sell</w:t>
      </w:r>
      <w:r w:rsidR="008522B5">
        <w:rPr>
          <w:noProof/>
        </w:rPr>
        <w:t xml:space="preserve">. However, as we have reported above, </w:t>
      </w:r>
      <w:r w:rsidR="009F1E85">
        <w:rPr>
          <w:noProof/>
        </w:rPr>
        <w:t xml:space="preserve"> recent development suggests otherwise</w:t>
      </w:r>
      <w:r w:rsidR="008522B5">
        <w:rPr>
          <w:noProof/>
        </w:rPr>
        <w:t>. New appartments in Fittja (Sjöterassen) sold out quickly.</w:t>
      </w:r>
    </w:p>
    <w:p w:rsidR="00D17D73" w:rsidRPr="007B3B5B" w:rsidRDefault="00D7162C" w:rsidP="002B75D6">
      <w:pPr>
        <w:spacing w:line="276" w:lineRule="auto"/>
        <w:rPr>
          <w:noProof/>
          <w:lang w:val="en-US"/>
        </w:rPr>
      </w:pPr>
      <w:r>
        <w:rPr>
          <w:noProof/>
        </w:rPr>
        <w:t>In an era where Stockholm is facing major housing shortages, while also forecasting longterm growth, there is a strong opportunity for Botkyrka to attract developers by demonstrating the municipality’s market potential. In promoting municipal growth, the Botkyrka can continue to promote itself to newcomers to the region, while also upgrading and diversifying its housing stock to retain them as socioeconomic situations develop. In an effort to attract more ethnic Swedes, municipal promotion could be increased across Sweden. In doing so, there is potential to reintroduce the missing piece of Botkyrka’s diversity puzzle, enhance it’s image and be at the forefront of Swedish interculturalism and acceptance.</w:t>
      </w:r>
      <w:r w:rsidR="00EA5E56" w:rsidRPr="007B3B5B">
        <w:rPr>
          <w:noProof/>
          <w:lang w:val="en-US"/>
        </w:rPr>
        <w:br w:type="page"/>
      </w:r>
    </w:p>
    <w:p w:rsidR="00377BB5" w:rsidRDefault="00D17D73" w:rsidP="00EA5E56">
      <w:pPr>
        <w:pStyle w:val="Heading1"/>
        <w:rPr>
          <w:noProof/>
          <w:lang w:val="sv-SE"/>
        </w:rPr>
      </w:pPr>
      <w:r w:rsidRPr="007B3B5B">
        <w:rPr>
          <w:noProof/>
          <w:lang w:val="en-US"/>
        </w:rPr>
        <w:lastRenderedPageBreak/>
        <w:t xml:space="preserve"> </w:t>
      </w:r>
      <w:bookmarkStart w:id="52" w:name="_Toc384659379"/>
      <w:r w:rsidR="00377BB5" w:rsidRPr="00D17D73">
        <w:rPr>
          <w:noProof/>
          <w:lang w:val="sv-SE"/>
        </w:rPr>
        <w:t>References</w:t>
      </w:r>
      <w:bookmarkEnd w:id="52"/>
    </w:p>
    <w:p w:rsidR="00765246" w:rsidRPr="00765246" w:rsidRDefault="00765246" w:rsidP="00765246">
      <w:pPr>
        <w:rPr>
          <w:lang w:val="sv-SE"/>
        </w:rPr>
      </w:pPr>
    </w:p>
    <w:p w:rsidR="00AE5CC1" w:rsidRDefault="00942E7C" w:rsidP="000E3757">
      <w:pPr>
        <w:spacing w:after="60" w:line="240" w:lineRule="auto"/>
        <w:rPr>
          <w:lang w:val="sv-SE"/>
        </w:rPr>
      </w:pPr>
      <w:r>
        <w:rPr>
          <w:lang w:val="sv-SE"/>
        </w:rPr>
        <w:t>Botkyrka municipality</w:t>
      </w:r>
      <w:r w:rsidR="00F07777">
        <w:rPr>
          <w:lang w:val="sv-SE"/>
        </w:rPr>
        <w:t xml:space="preserve"> </w:t>
      </w:r>
      <w:r>
        <w:rPr>
          <w:lang w:val="sv-SE"/>
        </w:rPr>
        <w:t>(</w:t>
      </w:r>
      <w:r w:rsidR="00F07777">
        <w:rPr>
          <w:lang w:val="sv-SE"/>
        </w:rPr>
        <w:t>2013</w:t>
      </w:r>
      <w:r>
        <w:rPr>
          <w:lang w:val="sv-SE"/>
        </w:rPr>
        <w:t>)</w:t>
      </w:r>
      <w:r w:rsidR="00F07777">
        <w:rPr>
          <w:lang w:val="sv-SE"/>
        </w:rPr>
        <w:t xml:space="preserve"> </w:t>
      </w:r>
      <w:r w:rsidR="00F07777" w:rsidRPr="00942E7C">
        <w:rPr>
          <w:i/>
          <w:lang w:val="sv-SE"/>
        </w:rPr>
        <w:t>Statistik som underlag för analyser i områdesarbetet</w:t>
      </w:r>
      <w:r w:rsidR="002B41C7">
        <w:rPr>
          <w:i/>
          <w:lang w:val="sv-SE"/>
        </w:rPr>
        <w:t>.</w:t>
      </w:r>
      <w:r>
        <w:rPr>
          <w:lang w:val="sv-SE"/>
        </w:rPr>
        <w:t xml:space="preserve"> </w:t>
      </w:r>
    </w:p>
    <w:p w:rsidR="007F508F" w:rsidRPr="004338B5" w:rsidRDefault="00AC252C" w:rsidP="000E3757">
      <w:pPr>
        <w:spacing w:after="60" w:line="240" w:lineRule="auto"/>
      </w:pPr>
      <w:r w:rsidRPr="00AC252C">
        <w:rPr>
          <w:lang w:val="sv-SE"/>
        </w:rPr>
        <w:t xml:space="preserve">Botkyrka </w:t>
      </w:r>
      <w:r w:rsidR="00942E7C">
        <w:rPr>
          <w:lang w:val="sv-SE"/>
        </w:rPr>
        <w:t>municipality</w:t>
      </w:r>
      <w:r w:rsidRPr="00AC252C">
        <w:rPr>
          <w:lang w:val="sv-SE"/>
        </w:rPr>
        <w:t xml:space="preserve"> </w:t>
      </w:r>
      <w:r w:rsidR="00942E7C">
        <w:rPr>
          <w:lang w:val="sv-SE"/>
        </w:rPr>
        <w:t>(</w:t>
      </w:r>
      <w:r w:rsidRPr="00AC252C">
        <w:rPr>
          <w:lang w:val="sv-SE"/>
        </w:rPr>
        <w:t>2010</w:t>
      </w:r>
      <w:r w:rsidR="007F508F">
        <w:rPr>
          <w:lang w:val="sv-SE"/>
        </w:rPr>
        <w:t>a</w:t>
      </w:r>
      <w:r w:rsidR="00942E7C">
        <w:rPr>
          <w:lang w:val="sv-SE"/>
        </w:rPr>
        <w:t>)</w:t>
      </w:r>
      <w:r w:rsidRPr="00AC252C">
        <w:rPr>
          <w:lang w:val="sv-SE"/>
        </w:rPr>
        <w:t xml:space="preserve"> </w:t>
      </w:r>
      <w:r w:rsidRPr="00942E7C">
        <w:rPr>
          <w:i/>
          <w:lang w:val="sv-SE"/>
        </w:rPr>
        <w:t>Cyke</w:t>
      </w:r>
      <w:r w:rsidR="00D06430">
        <w:rPr>
          <w:i/>
          <w:lang w:val="sv-SE"/>
        </w:rPr>
        <w:t>lplan för Botkyrka k</w:t>
      </w:r>
      <w:r w:rsidRPr="00942E7C">
        <w:rPr>
          <w:i/>
          <w:lang w:val="sv-SE"/>
        </w:rPr>
        <w:t>ommun</w:t>
      </w:r>
      <w:r>
        <w:rPr>
          <w:lang w:val="sv-SE"/>
        </w:rPr>
        <w:t xml:space="preserve">. </w:t>
      </w:r>
      <w:r w:rsidR="002B41C7" w:rsidRPr="00D95824">
        <w:t xml:space="preserve">[online] Available at: </w:t>
      </w:r>
      <w:hyperlink r:id="rId32" w:history="1">
        <w:r w:rsidRPr="004338B5">
          <w:t>http://www.botkyrka.se/SiteCollectionDocuments/Bo%20och%20bygga/Cykelplan_Slutversion_uppdaterad_100922W.pdf</w:t>
        </w:r>
      </w:hyperlink>
      <w:r w:rsidRPr="004338B5">
        <w:t>.</w:t>
      </w:r>
      <w:r w:rsidRPr="004D2BF3">
        <w:t xml:space="preserve"> </w:t>
      </w:r>
      <w:r w:rsidR="004338B5">
        <w:t>[accessed May 29</w:t>
      </w:r>
      <w:r>
        <w:t xml:space="preserve"> 2013</w:t>
      </w:r>
      <w:r w:rsidR="004338B5">
        <w:t>]</w:t>
      </w:r>
    </w:p>
    <w:p w:rsidR="00CB7B72" w:rsidRPr="004338B5" w:rsidRDefault="009234E0" w:rsidP="000E3757">
      <w:pPr>
        <w:spacing w:after="60" w:line="240" w:lineRule="auto"/>
        <w:rPr>
          <w:lang w:val="en-US"/>
        </w:rPr>
      </w:pPr>
      <w:r>
        <w:rPr>
          <w:lang w:val="en-US"/>
        </w:rPr>
        <w:t>Botkyrka municipality</w:t>
      </w:r>
      <w:r w:rsidR="007F508F">
        <w:rPr>
          <w:lang w:val="en-US"/>
        </w:rPr>
        <w:t xml:space="preserve"> </w:t>
      </w:r>
      <w:r w:rsidR="004D5EC8">
        <w:rPr>
          <w:lang w:val="en-US"/>
        </w:rPr>
        <w:t>(2010b)</w:t>
      </w:r>
      <w:r w:rsidR="007F508F">
        <w:rPr>
          <w:lang w:val="en-US"/>
        </w:rPr>
        <w:t xml:space="preserve"> </w:t>
      </w:r>
      <w:r w:rsidR="007F508F" w:rsidRPr="004D5EC8">
        <w:rPr>
          <w:i/>
          <w:lang w:val="en-US"/>
        </w:rPr>
        <w:t>Strategy for an intercultural Botkyrka.</w:t>
      </w:r>
      <w:r w:rsidR="00724E89">
        <w:rPr>
          <w:lang w:val="en-US"/>
        </w:rPr>
        <w:t xml:space="preserve"> </w:t>
      </w:r>
      <w:r w:rsidR="002B41C7" w:rsidRPr="00D95824">
        <w:t xml:space="preserve">[online] Available at: </w:t>
      </w:r>
      <w:hyperlink r:id="rId33" w:history="1">
        <w:r w:rsidR="007F508F" w:rsidRPr="004338B5">
          <w:t>http://www.botkyrka.se/kommunochpolitik/hallbarutvecklingochmanskligarattigheter/ettinterkulturelltbotkyrka</w:t>
        </w:r>
      </w:hyperlink>
      <w:r w:rsidR="00376B74">
        <w:t xml:space="preserve"> [a</w:t>
      </w:r>
      <w:r w:rsidR="00376B74">
        <w:rPr>
          <w:lang w:val="en-US"/>
        </w:rPr>
        <w:t>ccessed 8 August</w:t>
      </w:r>
      <w:r w:rsidR="007F508F">
        <w:rPr>
          <w:lang w:val="en-US"/>
        </w:rPr>
        <w:t xml:space="preserve"> 2013</w:t>
      </w:r>
      <w:r w:rsidR="00376B74">
        <w:rPr>
          <w:lang w:val="en-US"/>
        </w:rPr>
        <w:t>]</w:t>
      </w:r>
    </w:p>
    <w:p w:rsidR="00D120CC" w:rsidRDefault="00D120CC" w:rsidP="000E3757">
      <w:pPr>
        <w:spacing w:after="60" w:line="240" w:lineRule="auto"/>
        <w:rPr>
          <w:lang w:val="sv-SE"/>
        </w:rPr>
      </w:pPr>
      <w:r>
        <w:rPr>
          <w:lang w:val="sv-SE"/>
        </w:rPr>
        <w:t xml:space="preserve">Brogren, C., &amp; Fridell, H. (2006) </w:t>
      </w:r>
      <w:r w:rsidRPr="00690BFC">
        <w:rPr>
          <w:i/>
          <w:lang w:val="sv-SE"/>
        </w:rPr>
        <w:t>Lyckas hyresregleringen motverka segregation i Stockholm</w:t>
      </w:r>
      <w:r w:rsidR="00D06430" w:rsidRPr="00690BFC">
        <w:rPr>
          <w:i/>
          <w:lang w:val="sv-SE"/>
        </w:rPr>
        <w:t>?</w:t>
      </w:r>
      <w:r w:rsidR="00D06430">
        <w:rPr>
          <w:lang w:val="sv-SE"/>
        </w:rPr>
        <w:t xml:space="preserve"> (Master’s thesis) Stockholm: Stockholm School of Economics</w:t>
      </w:r>
      <w:r w:rsidR="00376B74">
        <w:rPr>
          <w:lang w:val="sv-SE"/>
        </w:rPr>
        <w:t>.</w:t>
      </w:r>
    </w:p>
    <w:p w:rsidR="00F33D2D" w:rsidRPr="00301269" w:rsidRDefault="00F33D2D" w:rsidP="000E3757">
      <w:pPr>
        <w:spacing w:after="60" w:line="240" w:lineRule="auto"/>
        <w:rPr>
          <w:lang w:val="en-US"/>
        </w:rPr>
      </w:pPr>
      <w:r w:rsidRPr="00F33D2D">
        <w:rPr>
          <w:lang w:val="sv-SE"/>
        </w:rPr>
        <w:t xml:space="preserve">Bråmå, Å., Andersson, R., &amp; Solid, D. </w:t>
      </w:r>
      <w:r>
        <w:rPr>
          <w:lang w:val="sv-SE"/>
        </w:rPr>
        <w:t xml:space="preserve">(2006) Bostadsmarknadens institutioner och grindvakter i den etniskt segmenterade staden – exemplen Stockholm och Uppsala. </w:t>
      </w:r>
      <w:r w:rsidRPr="00301269">
        <w:rPr>
          <w:lang w:val="en-US"/>
        </w:rPr>
        <w:t>In</w:t>
      </w:r>
      <w:r w:rsidR="00376B74" w:rsidRPr="00301269">
        <w:rPr>
          <w:lang w:val="en-US"/>
        </w:rPr>
        <w:t>:</w:t>
      </w:r>
      <w:r w:rsidR="000E3757" w:rsidRPr="00301269">
        <w:rPr>
          <w:lang w:val="en-US"/>
        </w:rPr>
        <w:t xml:space="preserve"> The Swedish Immigration Board, ed. </w:t>
      </w:r>
      <w:r w:rsidRPr="00301269">
        <w:rPr>
          <w:i/>
          <w:lang w:val="en-US"/>
        </w:rPr>
        <w:t>Rapport Integration 2005</w:t>
      </w:r>
      <w:r w:rsidRPr="00301269">
        <w:rPr>
          <w:lang w:val="en-US"/>
        </w:rPr>
        <w:t xml:space="preserve"> (appendix). Stockholm</w:t>
      </w:r>
      <w:r w:rsidR="00376B74" w:rsidRPr="00301269">
        <w:rPr>
          <w:lang w:val="en-US"/>
        </w:rPr>
        <w:t>.</w:t>
      </w:r>
    </w:p>
    <w:p w:rsidR="00AE5CC1" w:rsidRPr="004338B5" w:rsidRDefault="008D52F3" w:rsidP="000E3757">
      <w:pPr>
        <w:spacing w:after="60" w:line="240" w:lineRule="auto"/>
      </w:pPr>
      <w:r w:rsidRPr="00301269">
        <w:rPr>
          <w:lang w:val="en-US"/>
        </w:rPr>
        <w:t>Chaaban, S.</w:t>
      </w:r>
      <w:r w:rsidR="004D5EC8" w:rsidRPr="00301269">
        <w:rPr>
          <w:lang w:val="en-US"/>
        </w:rPr>
        <w:t xml:space="preserve"> (2013</w:t>
      </w:r>
      <w:r w:rsidRPr="00301269">
        <w:rPr>
          <w:lang w:val="en-US"/>
        </w:rPr>
        <w:t>, May 22</w:t>
      </w:r>
      <w:r w:rsidR="004D5EC8" w:rsidRPr="00301269">
        <w:rPr>
          <w:lang w:val="en-US"/>
        </w:rPr>
        <w:t>)</w:t>
      </w:r>
      <w:r w:rsidRPr="00301269">
        <w:rPr>
          <w:lang w:val="en-US"/>
        </w:rPr>
        <w:t xml:space="preserve"> </w:t>
      </w:r>
      <w:r w:rsidRPr="00301269">
        <w:rPr>
          <w:i/>
          <w:lang w:val="en-US"/>
        </w:rPr>
        <w:t>Students clean up F</w:t>
      </w:r>
      <w:r w:rsidR="00CB7B72" w:rsidRPr="00301269">
        <w:rPr>
          <w:i/>
          <w:lang w:val="en-US"/>
        </w:rPr>
        <w:t>ittja. Metro.</w:t>
      </w:r>
      <w:r w:rsidR="00CB7B72" w:rsidRPr="00301269">
        <w:rPr>
          <w:lang w:val="en-US"/>
        </w:rPr>
        <w:t xml:space="preserve"> </w:t>
      </w:r>
      <w:r w:rsidR="00376B74" w:rsidRPr="00301269">
        <w:rPr>
          <w:lang w:val="en-US"/>
        </w:rPr>
        <w:t xml:space="preserve">[online] Available at: </w:t>
      </w:r>
      <w:r w:rsidR="00CB7B72" w:rsidRPr="00301269">
        <w:rPr>
          <w:lang w:val="en-US"/>
        </w:rPr>
        <w:t xml:space="preserve">http://www.metro.se/stockholm/students-clean-up-fittja/EVHmev!vGfWxBeBqkP5s/. </w:t>
      </w:r>
      <w:r w:rsidR="00376B74">
        <w:t xml:space="preserve">May 22, 2013 [accessed 22 May </w:t>
      </w:r>
      <w:r w:rsidR="00CB7B72" w:rsidRPr="00CB7B72">
        <w:t>2013</w:t>
      </w:r>
      <w:r w:rsidR="00376B74">
        <w:t>]</w:t>
      </w:r>
    </w:p>
    <w:p w:rsidR="000B0993" w:rsidRDefault="008546D1" w:rsidP="000E3757">
      <w:pPr>
        <w:spacing w:after="60" w:line="240" w:lineRule="auto"/>
        <w:rPr>
          <w:noProof/>
        </w:rPr>
      </w:pPr>
      <w:r w:rsidRPr="005438CE">
        <w:rPr>
          <w:noProof/>
        </w:rPr>
        <w:t xml:space="preserve">County Administrative Board of Stockholm (2013) </w:t>
      </w:r>
      <w:r w:rsidR="00690BFC" w:rsidRPr="005438CE">
        <w:rPr>
          <w:i/>
          <w:noProof/>
        </w:rPr>
        <w:t>Läget i länet på b</w:t>
      </w:r>
      <w:r w:rsidR="00412056" w:rsidRPr="005438CE">
        <w:rPr>
          <w:i/>
          <w:noProof/>
        </w:rPr>
        <w:t>ostadsmark</w:t>
      </w:r>
      <w:r w:rsidRPr="005438CE">
        <w:rPr>
          <w:i/>
          <w:noProof/>
        </w:rPr>
        <w:t>n</w:t>
      </w:r>
      <w:r w:rsidR="00412056" w:rsidRPr="005438CE">
        <w:rPr>
          <w:i/>
          <w:noProof/>
        </w:rPr>
        <w:t>a</w:t>
      </w:r>
      <w:r w:rsidRPr="005438CE">
        <w:rPr>
          <w:i/>
          <w:noProof/>
        </w:rPr>
        <w:t xml:space="preserve">den. </w:t>
      </w:r>
      <w:r w:rsidR="00412056" w:rsidRPr="00412056">
        <w:rPr>
          <w:noProof/>
        </w:rPr>
        <w:t>Stockholm</w:t>
      </w:r>
      <w:r w:rsidR="00376B74">
        <w:rPr>
          <w:noProof/>
        </w:rPr>
        <w:t>.</w:t>
      </w:r>
    </w:p>
    <w:p w:rsidR="000B0993" w:rsidRDefault="00376B74" w:rsidP="000E3757">
      <w:pPr>
        <w:spacing w:after="60" w:line="240" w:lineRule="auto"/>
      </w:pPr>
      <w:r>
        <w:t>ESPON TANGO (2013)</w:t>
      </w:r>
      <w:r w:rsidR="000B0993">
        <w:t xml:space="preserve"> </w:t>
      </w:r>
      <w:r w:rsidR="000B0993" w:rsidRPr="009F1E85">
        <w:rPr>
          <w:i/>
          <w:szCs w:val="22"/>
        </w:rPr>
        <w:t>Scientific report</w:t>
      </w:r>
      <w:r w:rsidR="000B0993" w:rsidRPr="000B0993">
        <w:rPr>
          <w:szCs w:val="22"/>
        </w:rPr>
        <w:t xml:space="preserve"> (</w:t>
      </w:r>
      <w:r w:rsidR="000B0993" w:rsidRPr="009F1E85">
        <w:rPr>
          <w:rFonts w:cs="Arial"/>
          <w:szCs w:val="22"/>
          <w:lang w:eastAsia="en-GB"/>
        </w:rPr>
        <w:t>Version 20/12/2013</w:t>
      </w:r>
      <w:r w:rsidR="000B0993">
        <w:rPr>
          <w:rFonts w:cs="Arial"/>
          <w:szCs w:val="22"/>
          <w:lang w:eastAsia="en-GB"/>
        </w:rPr>
        <w:t>)</w:t>
      </w:r>
      <w:r>
        <w:rPr>
          <w:rFonts w:cs="Arial"/>
          <w:szCs w:val="22"/>
          <w:lang w:eastAsia="en-GB"/>
        </w:rPr>
        <w:t>.</w:t>
      </w:r>
    </w:p>
    <w:p w:rsidR="00AE5CC1" w:rsidRPr="004338B5" w:rsidRDefault="00412056" w:rsidP="000E3757">
      <w:pPr>
        <w:spacing w:after="60" w:line="240" w:lineRule="auto"/>
        <w:rPr>
          <w:lang w:val="en-US"/>
        </w:rPr>
      </w:pPr>
      <w:r>
        <w:rPr>
          <w:lang w:val="en-US"/>
        </w:rPr>
        <w:t>Gehl, J. (1971)</w:t>
      </w:r>
      <w:r w:rsidR="000762EE">
        <w:rPr>
          <w:lang w:val="en-US"/>
        </w:rPr>
        <w:t xml:space="preserve"> </w:t>
      </w:r>
      <w:r w:rsidR="000762EE" w:rsidRPr="00412056">
        <w:rPr>
          <w:i/>
          <w:lang w:val="en-US"/>
        </w:rPr>
        <w:t>Life Between Buildings</w:t>
      </w:r>
      <w:r w:rsidR="000762EE">
        <w:rPr>
          <w:lang w:val="en-US"/>
        </w:rPr>
        <w:t xml:space="preserve">. </w:t>
      </w:r>
      <w:r>
        <w:rPr>
          <w:lang w:val="en-US"/>
        </w:rPr>
        <w:t>Danish Architectural Press</w:t>
      </w:r>
      <w:r w:rsidR="000E3757">
        <w:rPr>
          <w:lang w:val="en-US"/>
        </w:rPr>
        <w:t>, Copenhagen</w:t>
      </w:r>
      <w:r w:rsidR="00376B74">
        <w:rPr>
          <w:lang w:val="en-US"/>
        </w:rPr>
        <w:t>.</w:t>
      </w:r>
      <w:r w:rsidR="000762EE">
        <w:rPr>
          <w:lang w:val="en-US"/>
        </w:rPr>
        <w:t xml:space="preserve"> </w:t>
      </w:r>
    </w:p>
    <w:p w:rsidR="000379A0" w:rsidRPr="004338B5" w:rsidRDefault="00412056" w:rsidP="000E3757">
      <w:pPr>
        <w:spacing w:after="60" w:line="240" w:lineRule="auto"/>
        <w:rPr>
          <w:lang w:val="en-US"/>
        </w:rPr>
      </w:pPr>
      <w:r>
        <w:rPr>
          <w:noProof/>
        </w:rPr>
        <w:t>Glaeser, E. (2003)</w:t>
      </w:r>
      <w:r w:rsidR="00D631D8">
        <w:rPr>
          <w:noProof/>
        </w:rPr>
        <w:t xml:space="preserve"> </w:t>
      </w:r>
      <w:r w:rsidR="00D631D8" w:rsidRPr="00D631D8">
        <w:rPr>
          <w:rFonts w:cs="Arial"/>
          <w:noProof/>
          <w:szCs w:val="22"/>
        </w:rPr>
        <w:t xml:space="preserve">Does Rent Control Reduce Segregation? </w:t>
      </w:r>
      <w:r>
        <w:rPr>
          <w:rFonts w:cs="Arial"/>
          <w:i/>
          <w:szCs w:val="22"/>
          <w:lang w:val="en-US" w:eastAsia="sv-SE"/>
        </w:rPr>
        <w:t>Swedish Economic Policy R</w:t>
      </w:r>
      <w:r w:rsidR="00D631D8" w:rsidRPr="00412056">
        <w:rPr>
          <w:rFonts w:cs="Arial"/>
          <w:i/>
          <w:szCs w:val="22"/>
          <w:lang w:val="en-US" w:eastAsia="sv-SE"/>
        </w:rPr>
        <w:t>eview</w:t>
      </w:r>
      <w:r w:rsidR="00376B74">
        <w:rPr>
          <w:rFonts w:cs="Arial"/>
          <w:szCs w:val="22"/>
          <w:lang w:val="en-US" w:eastAsia="sv-SE"/>
        </w:rPr>
        <w:t>,</w:t>
      </w:r>
      <w:r>
        <w:rPr>
          <w:rFonts w:cs="Arial"/>
          <w:szCs w:val="22"/>
          <w:lang w:val="en-US" w:eastAsia="sv-SE"/>
        </w:rPr>
        <w:t xml:space="preserve"> </w:t>
      </w:r>
      <w:r w:rsidR="000E3757">
        <w:rPr>
          <w:rFonts w:cs="Arial"/>
          <w:szCs w:val="22"/>
          <w:lang w:val="en-US" w:eastAsia="sv-SE"/>
        </w:rPr>
        <w:t xml:space="preserve">10/1: </w:t>
      </w:r>
      <w:r w:rsidR="00D631D8" w:rsidRPr="00D631D8">
        <w:rPr>
          <w:rFonts w:cs="Arial"/>
          <w:szCs w:val="22"/>
          <w:lang w:val="en-US" w:eastAsia="sv-SE"/>
        </w:rPr>
        <w:t>179-202</w:t>
      </w:r>
      <w:r w:rsidR="00376B74">
        <w:rPr>
          <w:rFonts w:cs="Arial"/>
          <w:szCs w:val="22"/>
          <w:lang w:val="en-US" w:eastAsia="sv-SE"/>
        </w:rPr>
        <w:t>.</w:t>
      </w:r>
    </w:p>
    <w:p w:rsidR="000379A0" w:rsidRDefault="000379A0" w:rsidP="000E3757">
      <w:pPr>
        <w:spacing w:after="60" w:line="240" w:lineRule="auto"/>
        <w:rPr>
          <w:noProof/>
        </w:rPr>
      </w:pPr>
      <w:r>
        <w:rPr>
          <w:noProof/>
        </w:rPr>
        <w:t xml:space="preserve">Google Maps (2013a) </w:t>
      </w:r>
      <w:r w:rsidRPr="004321E9">
        <w:rPr>
          <w:i/>
          <w:noProof/>
        </w:rPr>
        <w:t>Norsborg to Stockholm Central</w:t>
      </w:r>
      <w:r>
        <w:rPr>
          <w:noProof/>
        </w:rPr>
        <w:t xml:space="preserve">. </w:t>
      </w:r>
      <w:r w:rsidR="00376B74">
        <w:rPr>
          <w:noProof/>
        </w:rPr>
        <w:t>[a</w:t>
      </w:r>
      <w:r>
        <w:rPr>
          <w:noProof/>
        </w:rPr>
        <w:t xml:space="preserve">ccessed </w:t>
      </w:r>
      <w:r w:rsidR="00376B74">
        <w:rPr>
          <w:noProof/>
        </w:rPr>
        <w:t xml:space="preserve">27 </w:t>
      </w:r>
      <w:r>
        <w:rPr>
          <w:noProof/>
        </w:rPr>
        <w:t>May 2013</w:t>
      </w:r>
      <w:r w:rsidR="00376B74">
        <w:rPr>
          <w:noProof/>
        </w:rPr>
        <w:t>]</w:t>
      </w:r>
    </w:p>
    <w:p w:rsidR="000379A0" w:rsidRDefault="000379A0" w:rsidP="000E3757">
      <w:pPr>
        <w:spacing w:after="60" w:line="240" w:lineRule="auto"/>
        <w:rPr>
          <w:noProof/>
        </w:rPr>
      </w:pPr>
      <w:r>
        <w:rPr>
          <w:noProof/>
        </w:rPr>
        <w:t xml:space="preserve">Google Maps (2013b) </w:t>
      </w:r>
      <w:r w:rsidRPr="004321E9">
        <w:rPr>
          <w:i/>
          <w:noProof/>
        </w:rPr>
        <w:t>Tumba to Stockholm Central</w:t>
      </w:r>
      <w:r>
        <w:rPr>
          <w:noProof/>
        </w:rPr>
        <w:t xml:space="preserve">. </w:t>
      </w:r>
      <w:r w:rsidR="00376B74">
        <w:rPr>
          <w:noProof/>
        </w:rPr>
        <w:t>[accessed 27 May</w:t>
      </w:r>
      <w:r>
        <w:rPr>
          <w:noProof/>
        </w:rPr>
        <w:t xml:space="preserve"> 2013</w:t>
      </w:r>
      <w:r w:rsidR="00376B74">
        <w:rPr>
          <w:noProof/>
        </w:rPr>
        <w:t>]</w:t>
      </w:r>
    </w:p>
    <w:p w:rsidR="00AE5CC1" w:rsidRPr="004338B5" w:rsidRDefault="000379A0" w:rsidP="000E3757">
      <w:pPr>
        <w:spacing w:after="60" w:line="240" w:lineRule="auto"/>
      </w:pPr>
      <w:r>
        <w:t xml:space="preserve">Google Maps (2013c) </w:t>
      </w:r>
      <w:r>
        <w:rPr>
          <w:i/>
        </w:rPr>
        <w:t>A</w:t>
      </w:r>
      <w:r w:rsidRPr="00EB71B9">
        <w:rPr>
          <w:i/>
        </w:rPr>
        <w:t>erial view of Norsborg and Tumba</w:t>
      </w:r>
      <w:r>
        <w:t xml:space="preserve">. </w:t>
      </w:r>
      <w:r w:rsidR="00376B74">
        <w:rPr>
          <w:noProof/>
        </w:rPr>
        <w:t>[a</w:t>
      </w:r>
      <w:r>
        <w:rPr>
          <w:noProof/>
        </w:rPr>
        <w:t xml:space="preserve">ccessed </w:t>
      </w:r>
      <w:r w:rsidR="00376B74">
        <w:rPr>
          <w:noProof/>
        </w:rPr>
        <w:t>27 May</w:t>
      </w:r>
      <w:r>
        <w:rPr>
          <w:noProof/>
        </w:rPr>
        <w:t xml:space="preserve"> 2013</w:t>
      </w:r>
      <w:r w:rsidR="00376B74">
        <w:rPr>
          <w:noProof/>
        </w:rPr>
        <w:t>]</w:t>
      </w:r>
    </w:p>
    <w:p w:rsidR="00412056" w:rsidRDefault="00C64A09" w:rsidP="000E3757">
      <w:pPr>
        <w:spacing w:after="60" w:line="240" w:lineRule="auto"/>
        <w:rPr>
          <w:noProof/>
          <w:lang w:val="en-US"/>
        </w:rPr>
      </w:pPr>
      <w:r>
        <w:rPr>
          <w:noProof/>
          <w:lang w:val="en-US"/>
        </w:rPr>
        <w:t>Hårsman, B. (2006)</w:t>
      </w:r>
      <w:r w:rsidR="00D06430">
        <w:rPr>
          <w:noProof/>
          <w:lang w:val="en-US"/>
        </w:rPr>
        <w:t xml:space="preserve"> Ethnic diversity and spatial segregation in the Stockholm r</w:t>
      </w:r>
      <w:r w:rsidR="00565E78">
        <w:rPr>
          <w:noProof/>
          <w:lang w:val="en-US"/>
        </w:rPr>
        <w:t>egion</w:t>
      </w:r>
      <w:r w:rsidR="00376B74">
        <w:rPr>
          <w:noProof/>
          <w:lang w:val="en-US"/>
        </w:rPr>
        <w:t>,</w:t>
      </w:r>
      <w:r w:rsidR="00565E78">
        <w:rPr>
          <w:noProof/>
          <w:lang w:val="en-US"/>
        </w:rPr>
        <w:t xml:space="preserve"> </w:t>
      </w:r>
      <w:r w:rsidR="00565E78" w:rsidRPr="00C64A09">
        <w:rPr>
          <w:i/>
          <w:noProof/>
          <w:lang w:val="en-US"/>
        </w:rPr>
        <w:t>Urban Studies</w:t>
      </w:r>
      <w:r>
        <w:rPr>
          <w:i/>
          <w:noProof/>
          <w:lang w:val="en-US"/>
        </w:rPr>
        <w:t>,</w:t>
      </w:r>
      <w:r w:rsidR="000E3757">
        <w:rPr>
          <w:noProof/>
          <w:lang w:val="en-US"/>
        </w:rPr>
        <w:t xml:space="preserve"> 43: </w:t>
      </w:r>
      <w:r w:rsidR="00565E78">
        <w:rPr>
          <w:noProof/>
          <w:lang w:val="en-US"/>
        </w:rPr>
        <w:t>1341.</w:t>
      </w:r>
    </w:p>
    <w:p w:rsidR="00412056" w:rsidRPr="00301269" w:rsidRDefault="00412056" w:rsidP="000E3757">
      <w:pPr>
        <w:spacing w:after="60" w:line="240" w:lineRule="auto"/>
        <w:rPr>
          <w:lang w:val="sv-SE"/>
        </w:rPr>
      </w:pPr>
      <w:r w:rsidRPr="00A637D3">
        <w:rPr>
          <w:lang w:val="en-US"/>
        </w:rPr>
        <w:t>Jacobs</w:t>
      </w:r>
      <w:r>
        <w:rPr>
          <w:lang w:val="en-US"/>
        </w:rPr>
        <w:t>, J</w:t>
      </w:r>
      <w:r w:rsidRPr="00A637D3">
        <w:rPr>
          <w:lang w:val="en-US"/>
        </w:rPr>
        <w:t xml:space="preserve">. </w:t>
      </w:r>
      <w:r>
        <w:rPr>
          <w:lang w:val="en-US"/>
        </w:rPr>
        <w:t xml:space="preserve">(1961) </w:t>
      </w:r>
      <w:r w:rsidR="00D06430">
        <w:rPr>
          <w:i/>
          <w:lang w:val="en-US"/>
        </w:rPr>
        <w:t xml:space="preserve">The death and life of great </w:t>
      </w:r>
      <w:r w:rsidR="000E3757">
        <w:rPr>
          <w:i/>
          <w:lang w:val="en-US"/>
        </w:rPr>
        <w:t>American</w:t>
      </w:r>
      <w:r w:rsidR="00D06430">
        <w:rPr>
          <w:i/>
          <w:lang w:val="en-US"/>
        </w:rPr>
        <w:t xml:space="preserve"> c</w:t>
      </w:r>
      <w:r w:rsidRPr="00412056">
        <w:rPr>
          <w:i/>
          <w:lang w:val="en-US"/>
        </w:rPr>
        <w:t>ities</w:t>
      </w:r>
      <w:r>
        <w:rPr>
          <w:lang w:val="en-US"/>
        </w:rPr>
        <w:t xml:space="preserve">. </w:t>
      </w:r>
      <w:r w:rsidRPr="00301269">
        <w:rPr>
          <w:lang w:val="sv-SE"/>
        </w:rPr>
        <w:t>Random House</w:t>
      </w:r>
      <w:r w:rsidR="000E3757" w:rsidRPr="00301269">
        <w:rPr>
          <w:lang w:val="sv-SE"/>
        </w:rPr>
        <w:t>, New York</w:t>
      </w:r>
      <w:r w:rsidRPr="00301269">
        <w:rPr>
          <w:lang w:val="sv-SE"/>
        </w:rPr>
        <w:t>.</w:t>
      </w:r>
    </w:p>
    <w:p w:rsidR="000379A0" w:rsidRDefault="000379A0" w:rsidP="000E3757">
      <w:pPr>
        <w:spacing w:after="60" w:line="240" w:lineRule="auto"/>
      </w:pPr>
      <w:r w:rsidRPr="001D573D">
        <w:rPr>
          <w:lang w:val="sv-SE"/>
        </w:rPr>
        <w:t xml:space="preserve">Kerpner, J &amp; Micic, M. (2013, May 24) </w:t>
      </w:r>
      <w:r w:rsidRPr="000E3757">
        <w:rPr>
          <w:i/>
          <w:lang w:val="sv-SE"/>
        </w:rPr>
        <w:t>De har gripits för upploppen</w:t>
      </w:r>
      <w:r w:rsidRPr="001D573D">
        <w:rPr>
          <w:lang w:val="sv-SE"/>
        </w:rPr>
        <w:t xml:space="preserve">. </w:t>
      </w:r>
      <w:r w:rsidRPr="00301269">
        <w:rPr>
          <w:i/>
          <w:lang w:val="sv-SE"/>
        </w:rPr>
        <w:t>Aftonbladet</w:t>
      </w:r>
      <w:r w:rsidRPr="00301269">
        <w:rPr>
          <w:lang w:val="sv-SE"/>
        </w:rPr>
        <w:t xml:space="preserve">. </w:t>
      </w:r>
      <w:r w:rsidR="00376B74" w:rsidRPr="00D95824">
        <w:t xml:space="preserve">[online] Available at: </w:t>
      </w:r>
      <w:r w:rsidRPr="00412056">
        <w:t>http://www.aftonbladet</w:t>
      </w:r>
      <w:r>
        <w:t>.se/nyheter/article16841305.ab</w:t>
      </w:r>
      <w:r w:rsidRPr="00412056">
        <w:t xml:space="preserve">. </w:t>
      </w:r>
      <w:r w:rsidR="00376B74">
        <w:t>[accessed 2 June 2013]</w:t>
      </w:r>
    </w:p>
    <w:p w:rsidR="000379A0" w:rsidRPr="005438CE" w:rsidRDefault="000379A0" w:rsidP="000E3757">
      <w:pPr>
        <w:spacing w:after="60" w:line="240" w:lineRule="auto"/>
        <w:rPr>
          <w:lang w:val="sv-SE"/>
        </w:rPr>
      </w:pPr>
      <w:r>
        <w:t xml:space="preserve">Legeby, A. (2010) </w:t>
      </w:r>
      <w:r w:rsidR="00D06430">
        <w:rPr>
          <w:i/>
        </w:rPr>
        <w:t>Urban segregation and urban f</w:t>
      </w:r>
      <w:r w:rsidRPr="00336C06">
        <w:rPr>
          <w:i/>
        </w:rPr>
        <w:t>orm: From Residential Segregation to Segregation in Public Space</w:t>
      </w:r>
      <w:r w:rsidR="00D06430">
        <w:t xml:space="preserve"> (licentiate t</w:t>
      </w:r>
      <w:r>
        <w:t xml:space="preserve">hesis). </w:t>
      </w:r>
      <w:r w:rsidRPr="005438CE">
        <w:rPr>
          <w:lang w:val="sv-SE"/>
        </w:rPr>
        <w:t>KTH- Royal Institute of Technology</w:t>
      </w:r>
      <w:r w:rsidR="000E3757">
        <w:rPr>
          <w:lang w:val="sv-SE"/>
        </w:rPr>
        <w:t>, Stockholm</w:t>
      </w:r>
      <w:r w:rsidRPr="005438CE">
        <w:rPr>
          <w:lang w:val="sv-SE"/>
        </w:rPr>
        <w:t>.</w:t>
      </w:r>
    </w:p>
    <w:p w:rsidR="009A7329" w:rsidRDefault="009A7329" w:rsidP="000E3757">
      <w:pPr>
        <w:spacing w:after="60" w:line="240" w:lineRule="auto"/>
      </w:pPr>
      <w:r w:rsidRPr="009A7329">
        <w:rPr>
          <w:lang w:val="sv-SE"/>
        </w:rPr>
        <w:t>Lilja, E &amp; Pem</w:t>
      </w:r>
      <w:r>
        <w:rPr>
          <w:lang w:val="sv-SE"/>
        </w:rPr>
        <w:t xml:space="preserve">er, M. (2010) Boendesegregation – orsaker och mekanismer. En genomgång av aktuell forskning. </w:t>
      </w:r>
      <w:r w:rsidR="0012212A" w:rsidRPr="00301269">
        <w:rPr>
          <w:lang w:val="en-US"/>
        </w:rPr>
        <w:t>In</w:t>
      </w:r>
      <w:r w:rsidR="000E3757" w:rsidRPr="00301269">
        <w:rPr>
          <w:lang w:val="en-US"/>
        </w:rPr>
        <w:t>:</w:t>
      </w:r>
      <w:r w:rsidR="0012212A" w:rsidRPr="00301269">
        <w:rPr>
          <w:lang w:val="en-US"/>
        </w:rPr>
        <w:t xml:space="preserve"> Swedish National Board of Hous</w:t>
      </w:r>
      <w:r w:rsidR="000E3757" w:rsidRPr="00301269">
        <w:rPr>
          <w:lang w:val="en-US"/>
        </w:rPr>
        <w:t>ing, Building and Planning, ed.</w:t>
      </w:r>
      <w:r w:rsidRPr="00301269">
        <w:rPr>
          <w:lang w:val="en-US"/>
        </w:rPr>
        <w:t xml:space="preserve"> </w:t>
      </w:r>
      <w:r w:rsidRPr="00DB36A2">
        <w:rPr>
          <w:i/>
          <w:lang w:val="sv-SE"/>
        </w:rPr>
        <w:t>Socialt hållbar stadsutveckling – en kunskapsöversikt</w:t>
      </w:r>
      <w:r w:rsidR="0012212A" w:rsidRPr="00DB36A2">
        <w:rPr>
          <w:lang w:val="sv-SE"/>
        </w:rPr>
        <w:t xml:space="preserve"> (Appendix 1). </w:t>
      </w:r>
      <w:r w:rsidR="0012212A" w:rsidRPr="0012212A">
        <w:t>Karlskrona</w:t>
      </w:r>
      <w:r w:rsidR="00376B74">
        <w:t>.</w:t>
      </w:r>
    </w:p>
    <w:p w:rsidR="00E45E7C" w:rsidRDefault="00690BFC" w:rsidP="000E3757">
      <w:pPr>
        <w:spacing w:after="60" w:line="240" w:lineRule="auto"/>
      </w:pPr>
      <w:r>
        <w:lastRenderedPageBreak/>
        <w:t xml:space="preserve">Lind, H., &amp; Hellström, A. (2003) </w:t>
      </w:r>
      <w:r w:rsidRPr="00690BFC">
        <w:rPr>
          <w:i/>
        </w:rPr>
        <w:t>Market rents and economic segregation: Evidence from a natural experiment</w:t>
      </w:r>
      <w:r>
        <w:t xml:space="preserve"> (report no 20 from </w:t>
      </w:r>
      <w:r w:rsidR="000E3757">
        <w:t xml:space="preserve">the housing project). </w:t>
      </w:r>
      <w:r>
        <w:t xml:space="preserve">Royal </w:t>
      </w:r>
      <w:r w:rsidR="000E3757">
        <w:t>Institute</w:t>
      </w:r>
      <w:r>
        <w:t xml:space="preserve"> of Technology – KTH</w:t>
      </w:r>
      <w:r w:rsidR="000E3757">
        <w:t>, Stockholm</w:t>
      </w:r>
      <w:r w:rsidR="00376B74">
        <w:t>.</w:t>
      </w:r>
    </w:p>
    <w:p w:rsidR="005C5593" w:rsidRDefault="00376B74" w:rsidP="000E3757">
      <w:pPr>
        <w:spacing w:after="60" w:line="240" w:lineRule="auto"/>
      </w:pPr>
      <w:r>
        <w:rPr>
          <w:noProof/>
        </w:rPr>
        <w:t>Ramos Lobato, I.</w:t>
      </w:r>
      <w:r w:rsidR="00E45E7C" w:rsidRPr="007E53C3">
        <w:rPr>
          <w:noProof/>
        </w:rPr>
        <w:t xml:space="preserve">, Kaup, S., </w:t>
      </w:r>
      <w:r w:rsidR="00E45E7C" w:rsidRPr="0037773B">
        <w:rPr>
          <w:noProof/>
        </w:rPr>
        <w:t>&amp; Bienek</w:t>
      </w:r>
      <w:r w:rsidR="00E45E7C" w:rsidRPr="00C14A79">
        <w:rPr>
          <w:noProof/>
        </w:rPr>
        <w:t>, M. (2014)</w:t>
      </w:r>
      <w:r w:rsidR="00E45E7C" w:rsidRPr="000B0993">
        <w:rPr>
          <w:noProof/>
        </w:rPr>
        <w:t xml:space="preserve"> </w:t>
      </w:r>
      <w:r w:rsidR="00E45E7C" w:rsidRPr="009F1E85">
        <w:rPr>
          <w:i/>
          <w:noProof/>
        </w:rPr>
        <w:t>TiPSE</w:t>
      </w:r>
      <w:r w:rsidR="00E45E7C" w:rsidRPr="009F1E85">
        <w:rPr>
          <w:noProof/>
        </w:rPr>
        <w:t xml:space="preserve"> </w:t>
      </w:r>
      <w:r w:rsidR="00E45E7C" w:rsidRPr="009F1E85">
        <w:rPr>
          <w:i/>
          <w:noProof/>
        </w:rPr>
        <w:t>Typology of countries</w:t>
      </w:r>
      <w:r>
        <w:rPr>
          <w:i/>
          <w:noProof/>
        </w:rPr>
        <w:t>.</w:t>
      </w:r>
      <w:r w:rsidR="00E45E7C" w:rsidRPr="009F1E85">
        <w:rPr>
          <w:noProof/>
        </w:rPr>
        <w:t xml:space="preserve"> </w:t>
      </w:r>
    </w:p>
    <w:p w:rsidR="005C5593" w:rsidRDefault="00376B74" w:rsidP="000E3757">
      <w:pPr>
        <w:spacing w:after="60" w:line="240" w:lineRule="auto"/>
      </w:pPr>
      <w:r w:rsidRPr="00376B74">
        <w:rPr>
          <w:lang w:val="pt-PT"/>
        </w:rPr>
        <w:t xml:space="preserve">Ramos </w:t>
      </w:r>
      <w:r w:rsidR="005C5593" w:rsidRPr="00376B74">
        <w:rPr>
          <w:lang w:val="pt-PT"/>
        </w:rPr>
        <w:t>Lo</w:t>
      </w:r>
      <w:r>
        <w:rPr>
          <w:lang w:val="pt-PT"/>
        </w:rPr>
        <w:t>bato, I.</w:t>
      </w:r>
      <w:r w:rsidR="005C5593" w:rsidRPr="00376B74">
        <w:rPr>
          <w:lang w:val="pt-PT"/>
        </w:rPr>
        <w:t xml:space="preserve">, &amp; Weck, S. (2014). </w:t>
      </w:r>
      <w:r w:rsidR="005C5593" w:rsidRPr="009F1E85">
        <w:rPr>
          <w:i/>
        </w:rPr>
        <w:t>TiPSE Comparative analysis case studies</w:t>
      </w:r>
      <w:r>
        <w:rPr>
          <w:i/>
        </w:rPr>
        <w:t>.</w:t>
      </w:r>
    </w:p>
    <w:p w:rsidR="001A5B70" w:rsidRPr="00301269" w:rsidRDefault="000379A0" w:rsidP="001A5B70">
      <w:pPr>
        <w:spacing w:line="240" w:lineRule="auto"/>
        <w:rPr>
          <w:lang w:val="en-US"/>
        </w:rPr>
      </w:pPr>
      <w:r w:rsidRPr="0012212A">
        <w:t xml:space="preserve">Magnusson, N., &amp; Carlström, J. (2013, May 27). </w:t>
      </w:r>
      <w:r w:rsidRPr="000E3757">
        <w:rPr>
          <w:i/>
        </w:rPr>
        <w:t>Sweden Riots Put Faces to Statistics as Stockholm Burns</w:t>
      </w:r>
      <w:r w:rsidRPr="0012212A">
        <w:t xml:space="preserve">. </w:t>
      </w:r>
      <w:r w:rsidR="006F1662" w:rsidRPr="00301269">
        <w:rPr>
          <w:lang w:val="en-US"/>
        </w:rPr>
        <w:t>[online] Available at:</w:t>
      </w:r>
    </w:p>
    <w:p w:rsidR="009A7329" w:rsidRPr="005438CE" w:rsidRDefault="006F1662" w:rsidP="001A5B70">
      <w:pPr>
        <w:spacing w:before="0" w:after="60" w:line="240" w:lineRule="auto"/>
      </w:pPr>
      <w:r w:rsidRPr="006F1662">
        <w:t>http://www.bloomberg.com/news/2013-05-26/sweden-riots-put-faces-to-statistics-as-stockholm-burns.html</w:t>
      </w:r>
      <w:r>
        <w:t xml:space="preserve"> [accessed 28 May 2013]</w:t>
      </w:r>
    </w:p>
    <w:p w:rsidR="005438CE" w:rsidRDefault="000379A0" w:rsidP="000E3757">
      <w:pPr>
        <w:spacing w:after="60" w:line="240" w:lineRule="auto"/>
      </w:pPr>
      <w:r w:rsidRPr="00062015">
        <w:t>OECD</w:t>
      </w:r>
      <w:r>
        <w:rPr>
          <w:i/>
        </w:rPr>
        <w:t xml:space="preserve"> </w:t>
      </w:r>
      <w:r>
        <w:t xml:space="preserve">(2006) </w:t>
      </w:r>
      <w:r>
        <w:rPr>
          <w:i/>
        </w:rPr>
        <w:t xml:space="preserve"> Territorial Reviews: Stockholm</w:t>
      </w:r>
      <w:r>
        <w:t xml:space="preserve"> (</w:t>
      </w:r>
      <w:r w:rsidRPr="00062015">
        <w:t>OECD Observer)</w:t>
      </w:r>
      <w:r>
        <w:t>.</w:t>
      </w:r>
      <w:r w:rsidRPr="00062015">
        <w:t xml:space="preserve"> </w:t>
      </w:r>
      <w:r>
        <w:t>Organization for Economic Co-Operation and Development</w:t>
      </w:r>
      <w:r w:rsidR="001A5B70">
        <w:t>, Paris</w:t>
      </w:r>
      <w:r w:rsidR="006F1662">
        <w:t>.</w:t>
      </w:r>
    </w:p>
    <w:p w:rsidR="005438CE" w:rsidRDefault="005438CE" w:rsidP="001A5B70">
      <w:pPr>
        <w:spacing w:before="0" w:line="240" w:lineRule="auto"/>
        <w:ind w:left="720" w:hanging="720"/>
      </w:pPr>
      <w:r>
        <w:t xml:space="preserve">Stahre, U. (2004) City in Change: Globalization, Local Politics and Urban Movements </w:t>
      </w:r>
    </w:p>
    <w:p w:rsidR="005438CE" w:rsidRDefault="006F1662" w:rsidP="001A5B70">
      <w:pPr>
        <w:spacing w:before="0" w:line="240" w:lineRule="auto"/>
        <w:ind w:left="720" w:hanging="720"/>
      </w:pPr>
      <w:r>
        <w:t xml:space="preserve">in Contemporary Stockholm, </w:t>
      </w:r>
      <w:r w:rsidR="005438CE">
        <w:rPr>
          <w:i/>
          <w:iCs/>
        </w:rPr>
        <w:t>International Journal of Urban and Regional Research</w:t>
      </w:r>
      <w:r>
        <w:t>,</w:t>
      </w:r>
      <w:r w:rsidR="005438CE">
        <w:t xml:space="preserve"> </w:t>
      </w:r>
    </w:p>
    <w:p w:rsidR="000379A0" w:rsidRPr="00301269" w:rsidRDefault="000E3757" w:rsidP="001A5B70">
      <w:pPr>
        <w:spacing w:before="0" w:line="240" w:lineRule="auto"/>
        <w:ind w:left="720" w:hanging="720"/>
        <w:rPr>
          <w:lang w:val="sv-SE"/>
        </w:rPr>
      </w:pPr>
      <w:r w:rsidRPr="00301269">
        <w:rPr>
          <w:lang w:val="sv-SE"/>
        </w:rPr>
        <w:t xml:space="preserve">28/1: </w:t>
      </w:r>
      <w:r w:rsidR="005438CE" w:rsidRPr="00301269">
        <w:rPr>
          <w:lang w:val="sv-SE"/>
        </w:rPr>
        <w:t>pp. 68-85.</w:t>
      </w:r>
    </w:p>
    <w:p w:rsidR="00EF2008" w:rsidRPr="000379A0" w:rsidRDefault="000379A0" w:rsidP="000E3757">
      <w:pPr>
        <w:spacing w:after="60" w:line="240" w:lineRule="auto"/>
      </w:pPr>
      <w:r w:rsidRPr="000B6BE6">
        <w:rPr>
          <w:lang w:val="sv-SE"/>
        </w:rPr>
        <w:t>Statistics Sweden (2013)</w:t>
      </w:r>
      <w:r w:rsidR="006F1662">
        <w:rPr>
          <w:lang w:val="sv-SE"/>
        </w:rPr>
        <w:t xml:space="preserve"> </w:t>
      </w:r>
      <w:r w:rsidR="006F1662" w:rsidRPr="000E3757">
        <w:rPr>
          <w:i/>
          <w:lang w:val="sv-SE"/>
        </w:rPr>
        <w:t>Folkmängd efter region och tid</w:t>
      </w:r>
      <w:r w:rsidR="006F1662">
        <w:rPr>
          <w:lang w:val="sv-SE"/>
        </w:rPr>
        <w:t xml:space="preserve">. </w:t>
      </w:r>
      <w:r w:rsidR="006F1662" w:rsidRPr="00301269">
        <w:rPr>
          <w:lang w:val="en-US"/>
        </w:rPr>
        <w:t xml:space="preserve">[online] Available at: </w:t>
      </w:r>
      <w:r w:rsidRPr="00301269">
        <w:rPr>
          <w:lang w:val="en-US"/>
        </w:rPr>
        <w:t xml:space="preserve">http://www.ssd.scb.se/databaser/igraph/MakeGraph.asp?onpx=y&amp;pxfile=tmp201382713463813BE0101N1.px&amp;PLanguage=1&amp;menu=y&amp;gr_type=1 </w:t>
      </w:r>
      <w:r w:rsidR="006F1662">
        <w:t>[a</w:t>
      </w:r>
      <w:r w:rsidRPr="000E1264">
        <w:t xml:space="preserve">ccessed </w:t>
      </w:r>
      <w:r w:rsidR="006F1662">
        <w:t xml:space="preserve">28 May </w:t>
      </w:r>
      <w:r w:rsidRPr="000E1264">
        <w:t>2013</w:t>
      </w:r>
      <w:r w:rsidR="006F1662">
        <w:t>]</w:t>
      </w:r>
    </w:p>
    <w:p w:rsidR="00724E89" w:rsidRPr="004338B5" w:rsidRDefault="00EF2008" w:rsidP="000E3757">
      <w:pPr>
        <w:spacing w:after="60" w:line="240" w:lineRule="auto"/>
      </w:pPr>
      <w:r w:rsidRPr="001D573D">
        <w:rPr>
          <w:lang w:val="sv-SE"/>
        </w:rPr>
        <w:t xml:space="preserve">Stockholm County Council (2013). </w:t>
      </w:r>
      <w:r w:rsidR="00D06430" w:rsidRPr="001D573D">
        <w:rPr>
          <w:i/>
          <w:lang w:val="sv-SE"/>
        </w:rPr>
        <w:t>Kartor och GIS – o</w:t>
      </w:r>
      <w:r w:rsidRPr="001D573D">
        <w:rPr>
          <w:i/>
          <w:lang w:val="sv-SE"/>
        </w:rPr>
        <w:t>mrådesdata – Botkyrka.</w:t>
      </w:r>
      <w:r w:rsidRPr="001D573D">
        <w:rPr>
          <w:lang w:val="sv-SE"/>
        </w:rPr>
        <w:t xml:space="preserve">  </w:t>
      </w:r>
      <w:r w:rsidR="006F1662" w:rsidRPr="00D95824">
        <w:t xml:space="preserve">[online] Available at: </w:t>
      </w:r>
      <w:r w:rsidRPr="006F1662">
        <w:t>http://www.tmr.sll.se/Kartor-och-GIS/Omradesdata/Botkyrka/</w:t>
      </w:r>
      <w:r>
        <w:rPr>
          <w:rStyle w:val="Hyperlink"/>
        </w:rPr>
        <w:t>.</w:t>
      </w:r>
      <w:r>
        <w:t xml:space="preserve"> </w:t>
      </w:r>
      <w:r w:rsidR="006F1662">
        <w:t>[a</w:t>
      </w:r>
      <w:r>
        <w:t>ccessed</w:t>
      </w:r>
      <w:r w:rsidR="006F1662">
        <w:t xml:space="preserve"> 24 July 2013]</w:t>
      </w:r>
    </w:p>
    <w:p w:rsidR="001A5B70" w:rsidRPr="00301269" w:rsidRDefault="00412056" w:rsidP="001A5B70">
      <w:pPr>
        <w:spacing w:line="240" w:lineRule="auto"/>
        <w:rPr>
          <w:lang w:val="en-US"/>
        </w:rPr>
      </w:pPr>
      <w:r w:rsidRPr="005438CE">
        <w:t>Stockholm County Council (2012)</w:t>
      </w:r>
      <w:r w:rsidR="00724E89" w:rsidRPr="005438CE">
        <w:t xml:space="preserve"> </w:t>
      </w:r>
      <w:r w:rsidR="00724E89" w:rsidRPr="005438CE">
        <w:rPr>
          <w:i/>
        </w:rPr>
        <w:t>2012 Årsstatistik för Stockholms län och landsting</w:t>
      </w:r>
      <w:r w:rsidRPr="005438CE">
        <w:t xml:space="preserve">. </w:t>
      </w:r>
      <w:r w:rsidRPr="00412056">
        <w:t xml:space="preserve">Stockholm. </w:t>
      </w:r>
      <w:r w:rsidR="006F1662" w:rsidRPr="00301269">
        <w:rPr>
          <w:lang w:val="en-US"/>
        </w:rPr>
        <w:t xml:space="preserve">[online] Available at: </w:t>
      </w:r>
    </w:p>
    <w:p w:rsidR="00724E89" w:rsidRPr="00412056" w:rsidRDefault="00412056" w:rsidP="001A5B70">
      <w:pPr>
        <w:spacing w:before="0" w:after="60" w:line="240" w:lineRule="auto"/>
      </w:pPr>
      <w:r w:rsidRPr="006F1662">
        <w:t>http://www.tmr.sll.se/Global/Dokument/publ/2012/arsstatistik2012.pdf</w:t>
      </w:r>
      <w:r>
        <w:t xml:space="preserve"> </w:t>
      </w:r>
      <w:r w:rsidR="006F1662">
        <w:t>[a</w:t>
      </w:r>
      <w:r>
        <w:t>ccessed</w:t>
      </w:r>
      <w:r w:rsidR="006F1662">
        <w:t xml:space="preserve"> 4 September </w:t>
      </w:r>
      <w:r>
        <w:t>2013</w:t>
      </w:r>
      <w:r w:rsidR="006F1662">
        <w:t>]</w:t>
      </w:r>
    </w:p>
    <w:p w:rsidR="00241C1B" w:rsidRPr="004338B5" w:rsidRDefault="004D5EC8" w:rsidP="000E3757">
      <w:pPr>
        <w:spacing w:after="60" w:line="240" w:lineRule="auto"/>
        <w:rPr>
          <w:noProof/>
          <w:color w:val="000000" w:themeColor="text1"/>
        </w:rPr>
      </w:pPr>
      <w:r w:rsidRPr="00412056">
        <w:rPr>
          <w:color w:val="000000" w:themeColor="text1"/>
        </w:rPr>
        <w:t xml:space="preserve">Stockholm County Council (2009) </w:t>
      </w:r>
      <w:r w:rsidRPr="00412056">
        <w:rPr>
          <w:i/>
          <w:color w:val="000000" w:themeColor="text1"/>
        </w:rPr>
        <w:t>Regional utveklingsplan för Stockholmsregionen – RUFS 2010</w:t>
      </w:r>
      <w:r w:rsidR="00412056" w:rsidRPr="00412056">
        <w:rPr>
          <w:i/>
          <w:color w:val="000000" w:themeColor="text1"/>
        </w:rPr>
        <w:t>.</w:t>
      </w:r>
      <w:r w:rsidR="00412056" w:rsidRPr="00412056">
        <w:t xml:space="preserve"> </w:t>
      </w:r>
      <w:r w:rsidR="006F1662" w:rsidRPr="00301269">
        <w:rPr>
          <w:lang w:val="en-US"/>
        </w:rPr>
        <w:t xml:space="preserve">[online] Available at: </w:t>
      </w:r>
      <w:r w:rsidR="00412056" w:rsidRPr="001A5B70">
        <w:t>http://www.tmr.sll.se/rufs2010/</w:t>
      </w:r>
      <w:r w:rsidR="006F1662">
        <w:rPr>
          <w:i/>
          <w:color w:val="000000" w:themeColor="text1"/>
        </w:rPr>
        <w:t xml:space="preserve"> </w:t>
      </w:r>
      <w:r w:rsidR="006F1662" w:rsidRPr="006F1662">
        <w:rPr>
          <w:color w:val="000000" w:themeColor="text1"/>
        </w:rPr>
        <w:t>[a</w:t>
      </w:r>
      <w:r w:rsidR="001A5B70">
        <w:rPr>
          <w:color w:val="000000" w:themeColor="text1"/>
        </w:rPr>
        <w:t>ccessed</w:t>
      </w:r>
      <w:r w:rsidR="006F1662" w:rsidRPr="006F1662">
        <w:rPr>
          <w:color w:val="000000" w:themeColor="text1"/>
        </w:rPr>
        <w:t xml:space="preserve"> 4 </w:t>
      </w:r>
      <w:r w:rsidR="00412056" w:rsidRPr="006F1662">
        <w:rPr>
          <w:color w:val="000000" w:themeColor="text1"/>
        </w:rPr>
        <w:t>Septemb</w:t>
      </w:r>
      <w:r w:rsidR="006F1662" w:rsidRPr="006F1662">
        <w:rPr>
          <w:color w:val="000000" w:themeColor="text1"/>
        </w:rPr>
        <w:t xml:space="preserve">er </w:t>
      </w:r>
      <w:r w:rsidR="00412056" w:rsidRPr="006F1662">
        <w:rPr>
          <w:color w:val="000000" w:themeColor="text1"/>
        </w:rPr>
        <w:t>2013</w:t>
      </w:r>
      <w:r w:rsidR="006F1662" w:rsidRPr="006F1662">
        <w:rPr>
          <w:color w:val="000000" w:themeColor="text1"/>
        </w:rPr>
        <w:t>]</w:t>
      </w:r>
      <w:r w:rsidRPr="00412056">
        <w:rPr>
          <w:color w:val="000000" w:themeColor="text1"/>
        </w:rPr>
        <w:t xml:space="preserve"> </w:t>
      </w:r>
    </w:p>
    <w:p w:rsidR="005438CE" w:rsidRPr="004338B5" w:rsidRDefault="003C4D18" w:rsidP="000E3757">
      <w:pPr>
        <w:spacing w:after="60" w:line="240" w:lineRule="auto"/>
        <w:rPr>
          <w:lang w:val="en-US"/>
        </w:rPr>
      </w:pPr>
      <w:r>
        <w:rPr>
          <w:lang w:val="en-US"/>
        </w:rPr>
        <w:t xml:space="preserve">Stockholm Public Transport Authority (2013) </w:t>
      </w:r>
      <w:r w:rsidRPr="003C4D18">
        <w:rPr>
          <w:i/>
          <w:lang w:val="en-US"/>
        </w:rPr>
        <w:t>Reseplanerare</w:t>
      </w:r>
      <w:r>
        <w:rPr>
          <w:lang w:val="en-US"/>
        </w:rPr>
        <w:t>.</w:t>
      </w:r>
      <w:r w:rsidR="006F1662">
        <w:rPr>
          <w:lang w:val="en-US"/>
        </w:rPr>
        <w:t xml:space="preserve"> </w:t>
      </w:r>
      <w:r w:rsidR="006F1662" w:rsidRPr="00301269">
        <w:rPr>
          <w:lang w:val="en-US"/>
        </w:rPr>
        <w:t>[online] Available at:</w:t>
      </w:r>
      <w:r w:rsidR="00BA27B4">
        <w:rPr>
          <w:lang w:val="en-US"/>
        </w:rPr>
        <w:t xml:space="preserve"> </w:t>
      </w:r>
      <w:r w:rsidR="00565E78" w:rsidRPr="006F1662">
        <w:rPr>
          <w:lang w:val="en-US"/>
        </w:rPr>
        <w:t>http://reseplanerare.sl.se/bin/query.ex</w:t>
      </w:r>
      <w:r w:rsidR="00565E78" w:rsidRPr="006F1662">
        <w:t>e/sn</w:t>
      </w:r>
      <w:r w:rsidR="006F1662">
        <w:t xml:space="preserve"> [a</w:t>
      </w:r>
      <w:r w:rsidR="00565E78">
        <w:t xml:space="preserve">ccessed </w:t>
      </w:r>
      <w:r w:rsidR="006F1662">
        <w:t xml:space="preserve">27 May </w:t>
      </w:r>
      <w:r w:rsidR="00565E78">
        <w:t>2013</w:t>
      </w:r>
      <w:r w:rsidR="006F1662">
        <w:t>]</w:t>
      </w:r>
    </w:p>
    <w:p w:rsidR="0012212A" w:rsidRDefault="005438CE" w:rsidP="000E3757">
      <w:pPr>
        <w:spacing w:after="60" w:line="240" w:lineRule="auto"/>
      </w:pPr>
      <w:r>
        <w:t xml:space="preserve">Sustainable Urban Metabolisms for Europe (SUME) (2011) </w:t>
      </w:r>
      <w:r w:rsidRPr="001A5B70">
        <w:rPr>
          <w:i/>
        </w:rPr>
        <w:t>Planning Resource Efficient Cities</w:t>
      </w:r>
      <w:r>
        <w:t xml:space="preserve"> (SUME Synthesis Report). EU FP-7 SUME.</w:t>
      </w:r>
    </w:p>
    <w:p w:rsidR="0012212A" w:rsidRPr="00925193" w:rsidRDefault="0012212A" w:rsidP="000E3757">
      <w:pPr>
        <w:spacing w:after="60" w:line="240" w:lineRule="auto"/>
        <w:rPr>
          <w:lang w:val="en-US"/>
        </w:rPr>
      </w:pPr>
      <w:r w:rsidRPr="0012212A">
        <w:t xml:space="preserve">Swedish National Board of Housing, Building and Planning (Ed.) </w:t>
      </w:r>
      <w:r>
        <w:rPr>
          <w:lang w:val="sv-SE"/>
        </w:rPr>
        <w:t>(2013</w:t>
      </w:r>
      <w:r w:rsidRPr="009A7329">
        <w:rPr>
          <w:lang w:val="sv-SE"/>
        </w:rPr>
        <w:t xml:space="preserve">) </w:t>
      </w:r>
      <w:r>
        <w:rPr>
          <w:i/>
          <w:lang w:val="sv-SE"/>
        </w:rPr>
        <w:t>U</w:t>
      </w:r>
      <w:r w:rsidR="00D06430">
        <w:rPr>
          <w:i/>
          <w:lang w:val="sv-SE"/>
        </w:rPr>
        <w:t>rbant u</w:t>
      </w:r>
      <w:r>
        <w:rPr>
          <w:i/>
          <w:lang w:val="sv-SE"/>
        </w:rPr>
        <w:t xml:space="preserve">tvecklingsarbete – delrapportering av regeringsuppdrag </w:t>
      </w:r>
      <w:r>
        <w:rPr>
          <w:lang w:val="sv-SE"/>
        </w:rPr>
        <w:t>(Rapport 2013:6)</w:t>
      </w:r>
      <w:r>
        <w:rPr>
          <w:i/>
          <w:lang w:val="sv-SE"/>
        </w:rPr>
        <w:t xml:space="preserve">. </w:t>
      </w:r>
      <w:r w:rsidRPr="00925193">
        <w:rPr>
          <w:lang w:val="en-US"/>
        </w:rPr>
        <w:t>Karlskrona</w:t>
      </w:r>
      <w:r w:rsidR="002B75D6" w:rsidRPr="00925193">
        <w:rPr>
          <w:lang w:val="en-US"/>
        </w:rPr>
        <w:t>.</w:t>
      </w:r>
    </w:p>
    <w:p w:rsidR="00AE5CC1" w:rsidRPr="005438CE" w:rsidRDefault="0012212A" w:rsidP="000E3757">
      <w:pPr>
        <w:spacing w:after="60" w:line="240" w:lineRule="auto"/>
      </w:pPr>
      <w:r w:rsidRPr="0012212A">
        <w:t xml:space="preserve">Swedish National Board of Housing, Building and Planning (Ed.) </w:t>
      </w:r>
      <w:r>
        <w:rPr>
          <w:lang w:val="sv-SE"/>
        </w:rPr>
        <w:t>(2013</w:t>
      </w:r>
      <w:r w:rsidRPr="009A7329">
        <w:rPr>
          <w:lang w:val="sv-SE"/>
        </w:rPr>
        <w:t xml:space="preserve">) </w:t>
      </w:r>
      <w:r w:rsidRPr="009A7329">
        <w:rPr>
          <w:i/>
          <w:lang w:val="sv-SE"/>
        </w:rPr>
        <w:t>Socialt hållbar stadsutveckling – en kunskapsöversikt</w:t>
      </w:r>
      <w:r>
        <w:rPr>
          <w:i/>
          <w:lang w:val="sv-SE"/>
        </w:rPr>
        <w:t xml:space="preserve">. </w:t>
      </w:r>
      <w:r w:rsidRPr="005438CE">
        <w:t>Karlskrona</w:t>
      </w:r>
    </w:p>
    <w:p w:rsidR="000379A0" w:rsidRDefault="00B334A8" w:rsidP="000E3757">
      <w:pPr>
        <w:spacing w:after="60" w:line="240" w:lineRule="auto"/>
      </w:pPr>
      <w:r>
        <w:t>Swedish Radio</w:t>
      </w:r>
      <w:r w:rsidR="00D631D8" w:rsidRPr="003C4D18">
        <w:t xml:space="preserve"> (2013). </w:t>
      </w:r>
      <w:r w:rsidR="00D631D8" w:rsidRPr="00B334A8">
        <w:rPr>
          <w:i/>
        </w:rPr>
        <w:t xml:space="preserve">Här höjs din hyra. </w:t>
      </w:r>
      <w:r w:rsidR="006F1662" w:rsidRPr="00301269">
        <w:rPr>
          <w:lang w:val="en-US"/>
        </w:rPr>
        <w:t xml:space="preserve">[online] Available at: </w:t>
      </w:r>
      <w:r w:rsidR="00D631D8" w:rsidRPr="006F1662">
        <w:t>http://sverigesradio.se/sida/artikel.aspx?programid=99&amp;artikel=5500772</w:t>
      </w:r>
      <w:r w:rsidR="006F1662">
        <w:t xml:space="preserve"> [accessed 17 April 2013]</w:t>
      </w:r>
    </w:p>
    <w:p w:rsidR="001A5B70" w:rsidRPr="00301269" w:rsidRDefault="000379A0" w:rsidP="001A5B70">
      <w:pPr>
        <w:spacing w:line="240" w:lineRule="auto"/>
        <w:rPr>
          <w:lang w:val="en-US"/>
        </w:rPr>
      </w:pPr>
      <w:r>
        <w:rPr>
          <w:noProof/>
        </w:rPr>
        <w:t xml:space="preserve">UrbanRail.net (2006) </w:t>
      </w:r>
      <w:r w:rsidRPr="000379A0">
        <w:rPr>
          <w:i/>
          <w:noProof/>
        </w:rPr>
        <w:t>Stockholm</w:t>
      </w:r>
      <w:r>
        <w:rPr>
          <w:noProof/>
        </w:rPr>
        <w:t xml:space="preserve">. </w:t>
      </w:r>
      <w:r w:rsidR="006F1662" w:rsidRPr="00301269">
        <w:rPr>
          <w:lang w:val="en-US"/>
        </w:rPr>
        <w:t>[online] Available at:</w:t>
      </w:r>
    </w:p>
    <w:p w:rsidR="000379A0" w:rsidRDefault="000379A0" w:rsidP="001A5B70">
      <w:pPr>
        <w:spacing w:before="0" w:after="60" w:line="240" w:lineRule="auto"/>
        <w:rPr>
          <w:noProof/>
        </w:rPr>
      </w:pPr>
      <w:r w:rsidRPr="006F1662">
        <w:rPr>
          <w:noProof/>
        </w:rPr>
        <w:t>http://urbanrail.net/eu/se/stockholm/stockhlm.htm</w:t>
      </w:r>
      <w:r w:rsidR="006F1662">
        <w:rPr>
          <w:noProof/>
        </w:rPr>
        <w:t xml:space="preserve"> [accessed 4 September </w:t>
      </w:r>
      <w:r>
        <w:rPr>
          <w:noProof/>
        </w:rPr>
        <w:t>2013</w:t>
      </w:r>
      <w:r w:rsidR="006F1662">
        <w:rPr>
          <w:noProof/>
        </w:rPr>
        <w:t>]</w:t>
      </w:r>
    </w:p>
    <w:p w:rsidR="005E7EA4" w:rsidRPr="005E7EA4" w:rsidRDefault="005E7EA4" w:rsidP="000E3757">
      <w:pPr>
        <w:spacing w:after="60" w:line="240" w:lineRule="auto"/>
      </w:pPr>
      <w:r w:rsidRPr="005E7EA4">
        <w:t xml:space="preserve">Van der Laan Bouma-Doff, W. </w:t>
      </w:r>
      <w:r>
        <w:t>(2007) Confined contact: residential segregation and ethnic b</w:t>
      </w:r>
      <w:r w:rsidR="006F1662">
        <w:t xml:space="preserve">ridges in the Netherlands, </w:t>
      </w:r>
      <w:r w:rsidRPr="006F1662">
        <w:rPr>
          <w:i/>
        </w:rPr>
        <w:t>Urban Studies</w:t>
      </w:r>
      <w:r w:rsidR="001A5B70">
        <w:t xml:space="preserve">, 44/5-6: </w:t>
      </w:r>
      <w:r>
        <w:t>997-1017</w:t>
      </w:r>
      <w:r w:rsidR="006F1662">
        <w:t>.</w:t>
      </w:r>
    </w:p>
    <w:p w:rsidR="00377BB5" w:rsidRPr="002F21C1" w:rsidRDefault="00AF5181" w:rsidP="000E3757">
      <w:pPr>
        <w:spacing w:after="60" w:line="240" w:lineRule="auto"/>
        <w:rPr>
          <w:noProof/>
          <w:lang w:val="en-US"/>
        </w:rPr>
      </w:pPr>
      <w:r>
        <w:lastRenderedPageBreak/>
        <w:t>Vaughan, L., Chatford C.</w:t>
      </w:r>
      <w:r w:rsidR="000762EE">
        <w:t xml:space="preserve">, </w:t>
      </w:r>
      <w:r>
        <w:t xml:space="preserve">Oxlem, D., &amp; </w:t>
      </w:r>
      <w:r w:rsidR="000762EE">
        <w:t>Ozlem</w:t>
      </w:r>
      <w:r>
        <w:t>, S. (2003)</w:t>
      </w:r>
      <w:r w:rsidR="000762EE">
        <w:t xml:space="preserve"> </w:t>
      </w:r>
      <w:r w:rsidR="00690BFC">
        <w:rPr>
          <w:i/>
        </w:rPr>
        <w:t>Space and exclusion: The relationship between physical segregation, economic marginalization and poverty in the c</w:t>
      </w:r>
      <w:r w:rsidR="000762EE" w:rsidRPr="00AF5181">
        <w:rPr>
          <w:i/>
        </w:rPr>
        <w:t>ity</w:t>
      </w:r>
      <w:r w:rsidR="000762EE">
        <w:t>. University College London</w:t>
      </w:r>
      <w:r w:rsidR="001A5B70">
        <w:t>, London</w:t>
      </w:r>
      <w:r w:rsidR="000762EE">
        <w:t>.</w:t>
      </w:r>
      <w:r w:rsidR="00377BB5">
        <w:rPr>
          <w:noProof/>
        </w:rPr>
        <w:br w:type="page"/>
      </w:r>
    </w:p>
    <w:p w:rsidR="00645FF6" w:rsidRDefault="008E4311" w:rsidP="008E4311">
      <w:pPr>
        <w:pStyle w:val="Heading1"/>
        <w:numPr>
          <w:ilvl w:val="0"/>
          <w:numId w:val="0"/>
        </w:numPr>
        <w:jc w:val="center"/>
      </w:pPr>
      <w:bookmarkStart w:id="53" w:name="_Toc384659380"/>
      <w:r>
        <w:lastRenderedPageBreak/>
        <w:t>Annex 1</w:t>
      </w:r>
      <w:r w:rsidR="00536563">
        <w:t xml:space="preserve">: List of </w:t>
      </w:r>
      <w:r w:rsidR="002B75D6">
        <w:t>interviewed e</w:t>
      </w:r>
      <w:r w:rsidR="00536563">
        <w:t>xperts</w:t>
      </w:r>
      <w:bookmarkEnd w:id="53"/>
    </w:p>
    <w:p w:rsidR="00536563" w:rsidRDefault="00536563" w:rsidP="00536563"/>
    <w:tbl>
      <w:tblPr>
        <w:tblStyle w:val="LightGrid1"/>
        <w:tblW w:w="8330" w:type="dxa"/>
        <w:tblLayout w:type="fixed"/>
        <w:tblLook w:val="04A0" w:firstRow="1" w:lastRow="0" w:firstColumn="1" w:lastColumn="0" w:noHBand="0" w:noVBand="1"/>
      </w:tblPr>
      <w:tblGrid>
        <w:gridCol w:w="2093"/>
        <w:gridCol w:w="4819"/>
        <w:gridCol w:w="1418"/>
      </w:tblGrid>
      <w:tr w:rsidR="00082531" w:rsidRPr="003958B8" w:rsidTr="000D51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082531" w:rsidRPr="00FE3FF7" w:rsidRDefault="00082531" w:rsidP="00082531">
            <w:pPr>
              <w:spacing w:before="20" w:after="20"/>
              <w:jc w:val="left"/>
              <w:rPr>
                <w:rFonts w:cs="Arial"/>
                <w:sz w:val="18"/>
                <w:szCs w:val="18"/>
              </w:rPr>
            </w:pPr>
            <w:r w:rsidRPr="00FE3FF7">
              <w:rPr>
                <w:rFonts w:cs="Arial"/>
                <w:sz w:val="18"/>
                <w:szCs w:val="18"/>
              </w:rPr>
              <w:t>N</w:t>
            </w:r>
            <w:r>
              <w:rPr>
                <w:rFonts w:cs="Arial"/>
                <w:sz w:val="18"/>
                <w:szCs w:val="18"/>
              </w:rPr>
              <w:t>ame</w:t>
            </w:r>
          </w:p>
        </w:tc>
        <w:tc>
          <w:tcPr>
            <w:tcW w:w="4819" w:type="dxa"/>
          </w:tcPr>
          <w:p w:rsidR="00082531" w:rsidRPr="00FE3FF7" w:rsidRDefault="00082531" w:rsidP="00243D52">
            <w:pPr>
              <w:spacing w:before="20" w:after="20"/>
              <w:jc w:val="left"/>
              <w:cnfStyle w:val="100000000000" w:firstRow="1" w:lastRow="0" w:firstColumn="0" w:lastColumn="0" w:oddVBand="0" w:evenVBand="0" w:oddHBand="0" w:evenHBand="0" w:firstRowFirstColumn="0" w:firstRowLastColumn="0" w:lastRowFirstColumn="0" w:lastRowLastColumn="0"/>
              <w:rPr>
                <w:rFonts w:cs="Arial"/>
                <w:sz w:val="18"/>
                <w:szCs w:val="18"/>
              </w:rPr>
            </w:pPr>
            <w:r w:rsidRPr="00FE3FF7">
              <w:rPr>
                <w:rFonts w:cs="Arial"/>
                <w:sz w:val="18"/>
                <w:szCs w:val="18"/>
              </w:rPr>
              <w:t>Institution</w:t>
            </w:r>
          </w:p>
        </w:tc>
        <w:tc>
          <w:tcPr>
            <w:tcW w:w="1418" w:type="dxa"/>
          </w:tcPr>
          <w:p w:rsidR="00082531" w:rsidRPr="00FE3FF7" w:rsidRDefault="00082531" w:rsidP="00243D52">
            <w:pPr>
              <w:spacing w:before="20" w:after="20"/>
              <w:jc w:val="left"/>
              <w:cnfStyle w:val="100000000000" w:firstRow="1" w:lastRow="0" w:firstColumn="0" w:lastColumn="0" w:oddVBand="0" w:evenVBand="0" w:oddHBand="0" w:evenHBand="0" w:firstRowFirstColumn="0" w:firstRowLastColumn="0" w:lastRowFirstColumn="0" w:lastRowLastColumn="0"/>
              <w:rPr>
                <w:rFonts w:cs="Arial"/>
                <w:sz w:val="18"/>
                <w:szCs w:val="18"/>
              </w:rPr>
            </w:pPr>
            <w:r w:rsidRPr="00FE3FF7">
              <w:rPr>
                <w:rFonts w:cs="Arial"/>
                <w:sz w:val="18"/>
                <w:szCs w:val="18"/>
              </w:rPr>
              <w:t>Date</w:t>
            </w:r>
          </w:p>
        </w:tc>
      </w:tr>
      <w:tr w:rsidR="00082531" w:rsidRPr="003958B8" w:rsidTr="000D51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shd w:val="clear" w:color="auto" w:fill="D9D9D9" w:themeFill="background1" w:themeFillShade="D9"/>
          </w:tcPr>
          <w:p w:rsidR="00082531" w:rsidRPr="00082531" w:rsidRDefault="00082531" w:rsidP="00082531">
            <w:pPr>
              <w:spacing w:before="20" w:after="20" w:line="240" w:lineRule="auto"/>
              <w:jc w:val="left"/>
              <w:rPr>
                <w:rFonts w:eastAsiaTheme="minorHAnsi" w:cs="Arial"/>
                <w:sz w:val="18"/>
                <w:szCs w:val="18"/>
              </w:rPr>
            </w:pPr>
            <w:r w:rsidRPr="00082531">
              <w:rPr>
                <w:rFonts w:eastAsiaTheme="minorHAnsi" w:cs="Arial"/>
                <w:sz w:val="18"/>
                <w:szCs w:val="18"/>
              </w:rPr>
              <w:t xml:space="preserve">Peter </w:t>
            </w:r>
            <w:r w:rsidRPr="00082531">
              <w:rPr>
                <w:sz w:val="18"/>
                <w:szCs w:val="18"/>
              </w:rPr>
              <w:t>Björkman</w:t>
            </w:r>
          </w:p>
        </w:tc>
        <w:tc>
          <w:tcPr>
            <w:tcW w:w="4819" w:type="dxa"/>
            <w:shd w:val="clear" w:color="auto" w:fill="D9D9D9" w:themeFill="background1" w:themeFillShade="D9"/>
          </w:tcPr>
          <w:p w:rsidR="00082531" w:rsidRPr="000D51B5" w:rsidRDefault="00082531" w:rsidP="000D51B5">
            <w:pPr>
              <w:spacing w:before="20" w:after="20" w:line="240" w:lineRule="auto"/>
              <w:cnfStyle w:val="000000100000" w:firstRow="0" w:lastRow="0" w:firstColumn="0" w:lastColumn="0" w:oddVBand="0" w:evenVBand="0" w:oddHBand="1" w:evenHBand="0" w:firstRowFirstColumn="0" w:firstRowLastColumn="0" w:lastRowFirstColumn="0" w:lastRowLastColumn="0"/>
              <w:rPr>
                <w:sz w:val="18"/>
                <w:szCs w:val="18"/>
              </w:rPr>
            </w:pPr>
            <w:r w:rsidRPr="00082531">
              <w:rPr>
                <w:sz w:val="18"/>
                <w:szCs w:val="18"/>
              </w:rPr>
              <w:t>librarian at Botkyrka Biblioteket</w:t>
            </w:r>
          </w:p>
        </w:tc>
        <w:tc>
          <w:tcPr>
            <w:tcW w:w="1418"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sidRPr="00082531">
              <w:rPr>
                <w:rFonts w:cs="Arial"/>
                <w:sz w:val="18"/>
                <w:szCs w:val="18"/>
              </w:rPr>
              <w:t>May 2013</w:t>
            </w:r>
          </w:p>
        </w:tc>
      </w:tr>
      <w:tr w:rsidR="00082531" w:rsidRPr="003958B8" w:rsidTr="000D51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082531" w:rsidRPr="00082531" w:rsidRDefault="00082531" w:rsidP="00082531">
            <w:pPr>
              <w:spacing w:before="20" w:after="20" w:line="240" w:lineRule="auto"/>
              <w:jc w:val="left"/>
              <w:rPr>
                <w:rFonts w:cs="Arial"/>
                <w:sz w:val="18"/>
                <w:szCs w:val="18"/>
              </w:rPr>
            </w:pPr>
            <w:r w:rsidRPr="00082531">
              <w:rPr>
                <w:rFonts w:cs="Arial"/>
                <w:sz w:val="18"/>
                <w:szCs w:val="18"/>
              </w:rPr>
              <w:t>Shanina Begum</w:t>
            </w:r>
          </w:p>
        </w:tc>
        <w:tc>
          <w:tcPr>
            <w:tcW w:w="4819" w:type="dxa"/>
          </w:tcPr>
          <w:p w:rsidR="00082531" w:rsidRPr="000D51B5" w:rsidRDefault="00082531" w:rsidP="000D51B5">
            <w:pPr>
              <w:spacing w:before="20" w:after="20" w:line="240" w:lineRule="auto"/>
              <w:cnfStyle w:val="000000010000" w:firstRow="0" w:lastRow="0" w:firstColumn="0" w:lastColumn="0" w:oddVBand="0" w:evenVBand="0" w:oddHBand="0" w:evenHBand="1" w:firstRowFirstColumn="0" w:firstRowLastColumn="0" w:lastRowFirstColumn="0" w:lastRowLastColumn="0"/>
              <w:rPr>
                <w:sz w:val="18"/>
                <w:szCs w:val="18"/>
                <w:lang w:val="en-US"/>
              </w:rPr>
            </w:pPr>
            <w:r w:rsidRPr="00082531">
              <w:rPr>
                <w:sz w:val="18"/>
                <w:szCs w:val="18"/>
                <w:lang w:val="en-US"/>
              </w:rPr>
              <w:t>director of Kvinnorsresurscentrum (The Women’s Resource Centre)</w:t>
            </w:r>
          </w:p>
        </w:tc>
        <w:tc>
          <w:tcPr>
            <w:tcW w:w="1418"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sidRPr="00082531">
              <w:rPr>
                <w:rFonts w:cs="Arial"/>
                <w:sz w:val="18"/>
                <w:szCs w:val="18"/>
              </w:rPr>
              <w:t>May 2013</w:t>
            </w:r>
          </w:p>
        </w:tc>
      </w:tr>
      <w:tr w:rsidR="00082531" w:rsidRPr="003958B8" w:rsidTr="000D51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shd w:val="clear" w:color="auto" w:fill="D9D9D9" w:themeFill="background1" w:themeFillShade="D9"/>
          </w:tcPr>
          <w:p w:rsidR="00082531" w:rsidRPr="00082531" w:rsidRDefault="00082531" w:rsidP="00082531">
            <w:pPr>
              <w:spacing w:before="20" w:after="20" w:line="240" w:lineRule="auto"/>
              <w:jc w:val="left"/>
              <w:rPr>
                <w:rFonts w:eastAsiaTheme="minorHAnsi" w:cs="Arial"/>
                <w:sz w:val="18"/>
                <w:szCs w:val="18"/>
              </w:rPr>
            </w:pPr>
            <w:r w:rsidRPr="00082531">
              <w:rPr>
                <w:rFonts w:eastAsiaTheme="minorHAnsi" w:cs="Arial"/>
                <w:sz w:val="18"/>
                <w:szCs w:val="18"/>
              </w:rPr>
              <w:t>Henrik Weston</w:t>
            </w:r>
          </w:p>
        </w:tc>
        <w:tc>
          <w:tcPr>
            <w:tcW w:w="4819"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eastAsiaTheme="minorHAnsi" w:cs="Arial"/>
                <w:sz w:val="18"/>
                <w:szCs w:val="18"/>
                <w:lang w:val="en-US"/>
              </w:rPr>
            </w:pPr>
            <w:r w:rsidRPr="00082531">
              <w:rPr>
                <w:sz w:val="18"/>
                <w:szCs w:val="18"/>
                <w:lang w:val="en-US"/>
              </w:rPr>
              <w:t>housing specialist at the County Administrative Board of Stockholm</w:t>
            </w:r>
          </w:p>
        </w:tc>
        <w:tc>
          <w:tcPr>
            <w:tcW w:w="1418"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sidRPr="00082531">
              <w:rPr>
                <w:rFonts w:cs="Arial"/>
                <w:sz w:val="18"/>
                <w:szCs w:val="18"/>
              </w:rPr>
              <w:t>May 2013</w:t>
            </w:r>
          </w:p>
        </w:tc>
      </w:tr>
      <w:tr w:rsidR="00082531" w:rsidRPr="003958B8" w:rsidTr="000D51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082531" w:rsidRPr="00082531" w:rsidRDefault="00082531" w:rsidP="00082531">
            <w:pPr>
              <w:spacing w:before="20" w:after="20" w:line="240" w:lineRule="auto"/>
              <w:jc w:val="left"/>
              <w:rPr>
                <w:rFonts w:eastAsiaTheme="minorHAnsi" w:cs="Arial"/>
                <w:sz w:val="18"/>
                <w:szCs w:val="18"/>
              </w:rPr>
            </w:pPr>
            <w:r w:rsidRPr="00082531">
              <w:rPr>
                <w:rFonts w:eastAsiaTheme="minorHAnsi" w:cs="Arial"/>
                <w:sz w:val="18"/>
                <w:szCs w:val="18"/>
              </w:rPr>
              <w:t>Elin Blume</w:t>
            </w:r>
          </w:p>
        </w:tc>
        <w:tc>
          <w:tcPr>
            <w:tcW w:w="4819"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lang w:val="en-US"/>
              </w:rPr>
            </w:pPr>
            <w:r w:rsidRPr="00082531">
              <w:rPr>
                <w:sz w:val="18"/>
                <w:szCs w:val="18"/>
                <w:lang w:val="en-US"/>
              </w:rPr>
              <w:t>housing specialist at the County Administrative Board of Stockholm</w:t>
            </w:r>
          </w:p>
        </w:tc>
        <w:tc>
          <w:tcPr>
            <w:tcW w:w="1418"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sidRPr="00082531">
              <w:rPr>
                <w:rFonts w:cs="Arial"/>
                <w:sz w:val="18"/>
                <w:szCs w:val="18"/>
              </w:rPr>
              <w:t>May 2013</w:t>
            </w:r>
          </w:p>
        </w:tc>
      </w:tr>
      <w:tr w:rsidR="00082531" w:rsidRPr="003958B8" w:rsidTr="000D51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shd w:val="clear" w:color="auto" w:fill="D9D9D9" w:themeFill="background1" w:themeFillShade="D9"/>
          </w:tcPr>
          <w:p w:rsidR="00082531" w:rsidRPr="00082531" w:rsidRDefault="00082531" w:rsidP="00082531">
            <w:pPr>
              <w:spacing w:before="20" w:after="20" w:line="240" w:lineRule="auto"/>
              <w:jc w:val="left"/>
              <w:rPr>
                <w:rFonts w:eastAsiaTheme="minorHAnsi" w:cs="Arial"/>
                <w:sz w:val="18"/>
                <w:szCs w:val="18"/>
              </w:rPr>
            </w:pPr>
            <w:r w:rsidRPr="00082531">
              <w:rPr>
                <w:rFonts w:eastAsiaTheme="minorHAnsi" w:cs="Arial"/>
                <w:sz w:val="18"/>
                <w:szCs w:val="18"/>
              </w:rPr>
              <w:t>Tobias Hubinette</w:t>
            </w:r>
          </w:p>
        </w:tc>
        <w:tc>
          <w:tcPr>
            <w:tcW w:w="4819" w:type="dxa"/>
            <w:shd w:val="clear" w:color="auto" w:fill="D9D9D9" w:themeFill="background1" w:themeFillShade="D9"/>
          </w:tcPr>
          <w:p w:rsidR="00082531" w:rsidRPr="00082531" w:rsidRDefault="00082531" w:rsidP="00082531">
            <w:pPr>
              <w:spacing w:before="20" w:after="20" w:line="240" w:lineRule="auto"/>
              <w:cnfStyle w:val="000000100000" w:firstRow="0" w:lastRow="0" w:firstColumn="0" w:lastColumn="0" w:oddVBand="0" w:evenVBand="0" w:oddHBand="1" w:evenHBand="0" w:firstRowFirstColumn="0" w:firstRowLastColumn="0" w:lastRowFirstColumn="0" w:lastRowLastColumn="0"/>
              <w:rPr>
                <w:sz w:val="18"/>
                <w:szCs w:val="18"/>
                <w:lang w:val="en-US"/>
              </w:rPr>
            </w:pPr>
            <w:r w:rsidRPr="00082531">
              <w:rPr>
                <w:sz w:val="18"/>
                <w:szCs w:val="18"/>
                <w:lang w:val="en-US"/>
              </w:rPr>
              <w:t>scientist at Mångkulturellt centrum (The Multicultural Centre)</w:t>
            </w:r>
          </w:p>
        </w:tc>
        <w:tc>
          <w:tcPr>
            <w:tcW w:w="1418"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sidRPr="00082531">
              <w:rPr>
                <w:rFonts w:cs="Arial"/>
                <w:sz w:val="18"/>
                <w:szCs w:val="18"/>
              </w:rPr>
              <w:t>May 2013</w:t>
            </w:r>
          </w:p>
        </w:tc>
      </w:tr>
      <w:tr w:rsidR="00082531" w:rsidRPr="003958B8" w:rsidTr="000D51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082531" w:rsidRPr="00082531" w:rsidRDefault="00082531" w:rsidP="00082531">
            <w:pPr>
              <w:spacing w:before="20" w:after="20" w:line="240" w:lineRule="auto"/>
              <w:jc w:val="left"/>
              <w:rPr>
                <w:rFonts w:cs="Arial"/>
                <w:bCs w:val="0"/>
                <w:sz w:val="18"/>
                <w:szCs w:val="18"/>
              </w:rPr>
            </w:pPr>
            <w:r w:rsidRPr="00082531">
              <w:rPr>
                <w:rFonts w:cs="Arial"/>
                <w:bCs w:val="0"/>
                <w:sz w:val="18"/>
                <w:szCs w:val="18"/>
              </w:rPr>
              <w:t>Ronnie Dahl</w:t>
            </w:r>
          </w:p>
        </w:tc>
        <w:tc>
          <w:tcPr>
            <w:tcW w:w="4819"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lang w:val="en-US"/>
              </w:rPr>
            </w:pPr>
            <w:r w:rsidRPr="00082531">
              <w:rPr>
                <w:sz w:val="18"/>
                <w:szCs w:val="18"/>
                <w:lang w:val="en-US"/>
              </w:rPr>
              <w:t>urban developer in the sub district Hallunda-Norsborg</w:t>
            </w:r>
          </w:p>
        </w:tc>
        <w:tc>
          <w:tcPr>
            <w:tcW w:w="1418"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sidRPr="00082531">
              <w:rPr>
                <w:rFonts w:cs="Arial"/>
                <w:sz w:val="18"/>
                <w:szCs w:val="18"/>
              </w:rPr>
              <w:t>March 2013</w:t>
            </w:r>
          </w:p>
        </w:tc>
      </w:tr>
      <w:tr w:rsidR="00082531" w:rsidRPr="003958B8" w:rsidTr="000D51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shd w:val="clear" w:color="auto" w:fill="D9D9D9" w:themeFill="background1" w:themeFillShade="D9"/>
          </w:tcPr>
          <w:p w:rsidR="00082531" w:rsidRPr="00082531" w:rsidRDefault="00082531" w:rsidP="00082531">
            <w:pPr>
              <w:spacing w:before="20" w:after="20" w:line="240" w:lineRule="auto"/>
              <w:jc w:val="left"/>
              <w:rPr>
                <w:rFonts w:eastAsiaTheme="minorHAnsi" w:cs="Arial"/>
                <w:sz w:val="18"/>
                <w:szCs w:val="18"/>
              </w:rPr>
            </w:pPr>
            <w:r w:rsidRPr="00082531">
              <w:rPr>
                <w:rFonts w:eastAsiaTheme="minorHAnsi" w:cs="Arial"/>
                <w:sz w:val="18"/>
                <w:szCs w:val="18"/>
              </w:rPr>
              <w:t>Lars Olsson</w:t>
            </w:r>
          </w:p>
        </w:tc>
        <w:tc>
          <w:tcPr>
            <w:tcW w:w="4819"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082531">
              <w:rPr>
                <w:sz w:val="18"/>
                <w:szCs w:val="18"/>
                <w:lang w:val="en-US"/>
              </w:rPr>
              <w:t>director of planning at Botkyrka Municipality</w:t>
            </w:r>
          </w:p>
        </w:tc>
        <w:tc>
          <w:tcPr>
            <w:tcW w:w="1418" w:type="dxa"/>
            <w:shd w:val="clear" w:color="auto" w:fill="D9D9D9" w:themeFill="background1" w:themeFillShade="D9"/>
          </w:tcPr>
          <w:p w:rsidR="00082531" w:rsidRPr="00082531" w:rsidRDefault="00082531" w:rsidP="00082531">
            <w:pPr>
              <w:spacing w:before="20" w:after="20" w:line="240" w:lineRule="auto"/>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sidRPr="00082531">
              <w:rPr>
                <w:rFonts w:cs="Arial"/>
                <w:sz w:val="18"/>
                <w:szCs w:val="18"/>
              </w:rPr>
              <w:t>April 2013</w:t>
            </w:r>
          </w:p>
        </w:tc>
      </w:tr>
      <w:tr w:rsidR="00082531" w:rsidRPr="003958B8" w:rsidTr="000D51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082531" w:rsidRPr="00082531" w:rsidRDefault="00082531" w:rsidP="00082531">
            <w:pPr>
              <w:spacing w:before="20" w:after="20" w:line="240" w:lineRule="auto"/>
              <w:jc w:val="left"/>
              <w:rPr>
                <w:rFonts w:cs="Arial"/>
                <w:bCs w:val="0"/>
                <w:sz w:val="18"/>
                <w:szCs w:val="18"/>
                <w:lang w:eastAsia="de-DE"/>
              </w:rPr>
            </w:pPr>
            <w:r w:rsidRPr="00082531">
              <w:rPr>
                <w:rFonts w:cs="Arial"/>
                <w:bCs w:val="0"/>
                <w:sz w:val="18"/>
                <w:szCs w:val="18"/>
                <w:lang w:eastAsia="de-DE"/>
              </w:rPr>
              <w:t>Bengt Eliasson</w:t>
            </w:r>
          </w:p>
        </w:tc>
        <w:tc>
          <w:tcPr>
            <w:tcW w:w="4819" w:type="dxa"/>
          </w:tcPr>
          <w:p w:rsidR="00082531" w:rsidRPr="00082531" w:rsidRDefault="00082531" w:rsidP="00082531">
            <w:pPr>
              <w:spacing w:before="20" w:after="20" w:line="240" w:lineRule="auto"/>
              <w:cnfStyle w:val="000000010000" w:firstRow="0" w:lastRow="0" w:firstColumn="0" w:lastColumn="0" w:oddVBand="0" w:evenVBand="0" w:oddHBand="0" w:evenHBand="1" w:firstRowFirstColumn="0" w:firstRowLastColumn="0" w:lastRowFirstColumn="0" w:lastRowLastColumn="0"/>
              <w:rPr>
                <w:sz w:val="18"/>
                <w:szCs w:val="18"/>
                <w:lang w:val="en-US"/>
              </w:rPr>
            </w:pPr>
            <w:r w:rsidRPr="00082531">
              <w:rPr>
                <w:sz w:val="18"/>
                <w:szCs w:val="18"/>
                <w:lang w:val="en-US"/>
              </w:rPr>
              <w:t>strategic community developer at Botkyrka municipality</w:t>
            </w:r>
          </w:p>
        </w:tc>
        <w:tc>
          <w:tcPr>
            <w:tcW w:w="1418" w:type="dxa"/>
          </w:tcPr>
          <w:p w:rsidR="00082531" w:rsidRPr="00082531" w:rsidRDefault="00082531" w:rsidP="00082531">
            <w:pPr>
              <w:spacing w:before="20" w:after="20" w:line="240" w:lineRule="auto"/>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sidRPr="00082531">
              <w:rPr>
                <w:rFonts w:cs="Arial"/>
                <w:sz w:val="18"/>
                <w:szCs w:val="18"/>
              </w:rPr>
              <w:t>April 2013</w:t>
            </w:r>
          </w:p>
        </w:tc>
      </w:tr>
    </w:tbl>
    <w:p w:rsidR="00536563" w:rsidRDefault="00536563" w:rsidP="00536563"/>
    <w:p w:rsidR="00536563" w:rsidRDefault="00536563" w:rsidP="008773E8"/>
    <w:p w:rsidR="00536563" w:rsidRDefault="00536563" w:rsidP="008773E8"/>
    <w:sectPr w:rsidR="00536563" w:rsidSect="00A6680F">
      <w:pgSz w:w="11907" w:h="16840" w:code="9"/>
      <w:pgMar w:top="1440" w:right="1797" w:bottom="1440" w:left="1797" w:header="709" w:footer="709" w:gutter="0"/>
      <w:pgNumType w:start="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4096" w:rsidRDefault="00FB4096">
      <w:r>
        <w:separator/>
      </w:r>
    </w:p>
    <w:p w:rsidR="00FB4096" w:rsidRDefault="00FB4096"/>
  </w:endnote>
  <w:endnote w:type="continuationSeparator" w:id="0">
    <w:p w:rsidR="00FB4096" w:rsidRDefault="00FB4096">
      <w:r>
        <w:continuationSeparator/>
      </w:r>
    </w:p>
    <w:p w:rsidR="00FB4096" w:rsidRDefault="00FB40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8798857"/>
      <w:docPartObj>
        <w:docPartGallery w:val="Page Numbers (Bottom of Page)"/>
        <w:docPartUnique/>
      </w:docPartObj>
    </w:sdtPr>
    <w:sdtEndPr/>
    <w:sdtContent>
      <w:p w:rsidR="00925193" w:rsidRDefault="00925193">
        <w:pPr>
          <w:pStyle w:val="Footer"/>
          <w:jc w:val="right"/>
        </w:pPr>
        <w:r>
          <w:fldChar w:fldCharType="begin"/>
        </w:r>
        <w:r>
          <w:instrText>PAGE   \* MERGEFORMAT</w:instrText>
        </w:r>
        <w:r>
          <w:fldChar w:fldCharType="separate"/>
        </w:r>
        <w:r w:rsidR="00301269" w:rsidRPr="00301269">
          <w:rPr>
            <w:noProof/>
            <w:lang w:val="de-DE"/>
          </w:rPr>
          <w:t>40</w:t>
        </w:r>
        <w:r>
          <w:fldChar w:fldCharType="end"/>
        </w:r>
      </w:p>
    </w:sdtContent>
  </w:sdt>
  <w:p w:rsidR="00925193" w:rsidRDefault="0092519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3831653"/>
      <w:docPartObj>
        <w:docPartGallery w:val="Page Numbers (Bottom of Page)"/>
        <w:docPartUnique/>
      </w:docPartObj>
    </w:sdtPr>
    <w:sdtEndPr/>
    <w:sdtContent>
      <w:p w:rsidR="00925193" w:rsidRDefault="00925193">
        <w:pPr>
          <w:pStyle w:val="Footer"/>
          <w:jc w:val="right"/>
        </w:pPr>
        <w:r>
          <w:fldChar w:fldCharType="begin"/>
        </w:r>
        <w:r>
          <w:instrText>PAGE   \* MERGEFORMAT</w:instrText>
        </w:r>
        <w:r>
          <w:fldChar w:fldCharType="separate"/>
        </w:r>
        <w:r w:rsidRPr="0066793D">
          <w:rPr>
            <w:noProof/>
            <w:lang w:val="de-DE"/>
          </w:rPr>
          <w:t>v</w:t>
        </w:r>
        <w:r>
          <w:fldChar w:fldCharType="end"/>
        </w:r>
      </w:p>
    </w:sdtContent>
  </w:sdt>
  <w:p w:rsidR="00925193" w:rsidRDefault="0092519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4429630"/>
      <w:docPartObj>
        <w:docPartGallery w:val="Page Numbers (Bottom of Page)"/>
        <w:docPartUnique/>
      </w:docPartObj>
    </w:sdtPr>
    <w:sdtEndPr/>
    <w:sdtContent>
      <w:p w:rsidR="00925193" w:rsidRDefault="00925193">
        <w:pPr>
          <w:pStyle w:val="Footer"/>
          <w:jc w:val="right"/>
        </w:pPr>
        <w:r>
          <w:fldChar w:fldCharType="begin"/>
        </w:r>
        <w:r>
          <w:instrText>PAGE   \* MERGEFORMAT</w:instrText>
        </w:r>
        <w:r>
          <w:fldChar w:fldCharType="separate"/>
        </w:r>
        <w:r w:rsidR="00301269" w:rsidRPr="00301269">
          <w:rPr>
            <w:noProof/>
            <w:lang w:val="de-DE"/>
          </w:rPr>
          <w:t>v</w:t>
        </w:r>
        <w:r>
          <w:fldChar w:fldCharType="end"/>
        </w:r>
      </w:p>
    </w:sdtContent>
  </w:sdt>
  <w:p w:rsidR="00925193" w:rsidRDefault="0092519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7516572"/>
      <w:docPartObj>
        <w:docPartGallery w:val="Page Numbers (Bottom of Page)"/>
        <w:docPartUnique/>
      </w:docPartObj>
    </w:sdtPr>
    <w:sdtEndPr/>
    <w:sdtContent>
      <w:p w:rsidR="00925193" w:rsidRDefault="00925193">
        <w:pPr>
          <w:pStyle w:val="Footer"/>
          <w:jc w:val="right"/>
        </w:pPr>
        <w:r>
          <w:fldChar w:fldCharType="begin"/>
        </w:r>
        <w:r>
          <w:instrText>PAGE   \* MERGEFORMAT</w:instrText>
        </w:r>
        <w:r>
          <w:fldChar w:fldCharType="separate"/>
        </w:r>
        <w:r w:rsidR="00301269" w:rsidRPr="00301269">
          <w:rPr>
            <w:noProof/>
            <w:lang w:val="de-DE"/>
          </w:rPr>
          <w:t>41</w:t>
        </w:r>
        <w:r>
          <w:fldChar w:fldCharType="end"/>
        </w:r>
      </w:p>
    </w:sdtContent>
  </w:sdt>
  <w:p w:rsidR="00925193" w:rsidRDefault="0092519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4096" w:rsidRDefault="00FB4096">
      <w:r>
        <w:separator/>
      </w:r>
    </w:p>
  </w:footnote>
  <w:footnote w:type="continuationSeparator" w:id="0">
    <w:p w:rsidR="00FB4096" w:rsidRDefault="00FB4096">
      <w:r>
        <w:continuationSeparator/>
      </w:r>
    </w:p>
    <w:p w:rsidR="00FB4096" w:rsidRDefault="00FB4096"/>
  </w:footnote>
  <w:footnote w:id="1">
    <w:p w:rsidR="00925193" w:rsidRPr="00DD172F" w:rsidRDefault="00925193" w:rsidP="00EB2795">
      <w:pPr>
        <w:pStyle w:val="FootnoteText"/>
        <w:rPr>
          <w:lang w:val="en-US"/>
        </w:rPr>
      </w:pPr>
      <w:r w:rsidRPr="00EB2795">
        <w:rPr>
          <w:rStyle w:val="FootnoteReference"/>
        </w:rPr>
        <w:footnoteRef/>
      </w:r>
      <w:r w:rsidRPr="00EB2795">
        <w:t xml:space="preserve"> </w:t>
      </w:r>
      <w:r w:rsidRPr="00EB2795">
        <w:rPr>
          <w:lang w:val="en-US"/>
        </w:rPr>
        <w:t>Brief explanation of Public Housing in Sweden</w:t>
      </w:r>
    </w:p>
  </w:footnote>
  <w:footnote w:id="2">
    <w:p w:rsidR="00925193" w:rsidRPr="008039D5" w:rsidRDefault="00925193" w:rsidP="00EA2144">
      <w:pPr>
        <w:pStyle w:val="FootnoteText"/>
        <w:rPr>
          <w:lang w:val="en-US"/>
        </w:rPr>
      </w:pPr>
      <w:r>
        <w:rPr>
          <w:rStyle w:val="FootnoteReference"/>
        </w:rPr>
        <w:footnoteRef/>
      </w:r>
      <w:r>
        <w:t xml:space="preserve"> </w:t>
      </w:r>
      <w:r w:rsidRPr="008039D5">
        <w:rPr>
          <w:lang w:val="en-US"/>
        </w:rPr>
        <w:t>At th</w:t>
      </w:r>
      <w:r>
        <w:rPr>
          <w:lang w:val="en-US"/>
        </w:rPr>
        <w:t>e time of writing (May, 2013), 790SEK is 92€; 490SEK is 57€</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8445C"/>
    <w:multiLevelType w:val="hybridMultilevel"/>
    <w:tmpl w:val="6956A5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F55611E"/>
    <w:multiLevelType w:val="hybridMultilevel"/>
    <w:tmpl w:val="FC8C2B7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12336E82"/>
    <w:multiLevelType w:val="hybridMultilevel"/>
    <w:tmpl w:val="745C4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3265E97"/>
    <w:multiLevelType w:val="hybridMultilevel"/>
    <w:tmpl w:val="E8A820EC"/>
    <w:lvl w:ilvl="0" w:tplc="10090001">
      <w:start w:val="1"/>
      <w:numFmt w:val="bullet"/>
      <w:lvlText w:val=""/>
      <w:lvlJc w:val="left"/>
      <w:pPr>
        <w:tabs>
          <w:tab w:val="num" w:pos="360"/>
        </w:tabs>
        <w:ind w:left="360" w:hanging="360"/>
      </w:pPr>
      <w:rPr>
        <w:rFonts w:ascii="Symbol" w:hAnsi="Symbol" w:hint="default"/>
      </w:rPr>
    </w:lvl>
    <w:lvl w:ilvl="1" w:tplc="10090003">
      <w:start w:val="1"/>
      <w:numFmt w:val="bullet"/>
      <w:lvlText w:val="o"/>
      <w:lvlJc w:val="left"/>
      <w:pPr>
        <w:tabs>
          <w:tab w:val="num" w:pos="1080"/>
        </w:tabs>
        <w:ind w:left="1080" w:hanging="360"/>
      </w:pPr>
      <w:rPr>
        <w:rFonts w:ascii="Courier New" w:hAnsi="Courier New" w:cs="Courier New" w:hint="default"/>
      </w:rPr>
    </w:lvl>
    <w:lvl w:ilvl="2" w:tplc="10090005">
      <w:start w:val="1"/>
      <w:numFmt w:val="bullet"/>
      <w:lvlText w:val=""/>
      <w:lvlJc w:val="left"/>
      <w:pPr>
        <w:tabs>
          <w:tab w:val="num" w:pos="1800"/>
        </w:tabs>
        <w:ind w:left="1800" w:hanging="360"/>
      </w:pPr>
      <w:rPr>
        <w:rFonts w:ascii="Wingdings" w:hAnsi="Wingdings" w:hint="default"/>
      </w:rPr>
    </w:lvl>
    <w:lvl w:ilvl="3" w:tplc="10090001">
      <w:start w:val="1"/>
      <w:numFmt w:val="bullet"/>
      <w:lvlText w:val=""/>
      <w:lvlJc w:val="left"/>
      <w:pPr>
        <w:tabs>
          <w:tab w:val="num" w:pos="2520"/>
        </w:tabs>
        <w:ind w:left="2520" w:hanging="360"/>
      </w:pPr>
      <w:rPr>
        <w:rFonts w:ascii="Symbol" w:hAnsi="Symbol" w:hint="default"/>
      </w:rPr>
    </w:lvl>
    <w:lvl w:ilvl="4" w:tplc="10090003" w:tentative="1">
      <w:start w:val="1"/>
      <w:numFmt w:val="bullet"/>
      <w:lvlText w:val="o"/>
      <w:lvlJc w:val="left"/>
      <w:pPr>
        <w:tabs>
          <w:tab w:val="num" w:pos="3240"/>
        </w:tabs>
        <w:ind w:left="3240" w:hanging="360"/>
      </w:pPr>
      <w:rPr>
        <w:rFonts w:ascii="Courier New" w:hAnsi="Courier New" w:cs="Courier New" w:hint="default"/>
      </w:rPr>
    </w:lvl>
    <w:lvl w:ilvl="5" w:tplc="10090005" w:tentative="1">
      <w:start w:val="1"/>
      <w:numFmt w:val="bullet"/>
      <w:lvlText w:val=""/>
      <w:lvlJc w:val="left"/>
      <w:pPr>
        <w:tabs>
          <w:tab w:val="num" w:pos="3960"/>
        </w:tabs>
        <w:ind w:left="3960" w:hanging="360"/>
      </w:pPr>
      <w:rPr>
        <w:rFonts w:ascii="Wingdings" w:hAnsi="Wingdings" w:hint="default"/>
      </w:rPr>
    </w:lvl>
    <w:lvl w:ilvl="6" w:tplc="10090001" w:tentative="1">
      <w:start w:val="1"/>
      <w:numFmt w:val="bullet"/>
      <w:lvlText w:val=""/>
      <w:lvlJc w:val="left"/>
      <w:pPr>
        <w:tabs>
          <w:tab w:val="num" w:pos="4680"/>
        </w:tabs>
        <w:ind w:left="4680" w:hanging="360"/>
      </w:pPr>
      <w:rPr>
        <w:rFonts w:ascii="Symbol" w:hAnsi="Symbol" w:hint="default"/>
      </w:rPr>
    </w:lvl>
    <w:lvl w:ilvl="7" w:tplc="10090003" w:tentative="1">
      <w:start w:val="1"/>
      <w:numFmt w:val="bullet"/>
      <w:lvlText w:val="o"/>
      <w:lvlJc w:val="left"/>
      <w:pPr>
        <w:tabs>
          <w:tab w:val="num" w:pos="5400"/>
        </w:tabs>
        <w:ind w:left="5400" w:hanging="360"/>
      </w:pPr>
      <w:rPr>
        <w:rFonts w:ascii="Courier New" w:hAnsi="Courier New" w:cs="Courier New" w:hint="default"/>
      </w:rPr>
    </w:lvl>
    <w:lvl w:ilvl="8" w:tplc="10090005" w:tentative="1">
      <w:start w:val="1"/>
      <w:numFmt w:val="bullet"/>
      <w:lvlText w:val=""/>
      <w:lvlJc w:val="left"/>
      <w:pPr>
        <w:tabs>
          <w:tab w:val="num" w:pos="6120"/>
        </w:tabs>
        <w:ind w:left="6120" w:hanging="360"/>
      </w:pPr>
      <w:rPr>
        <w:rFonts w:ascii="Wingdings" w:hAnsi="Wingdings" w:hint="default"/>
      </w:rPr>
    </w:lvl>
  </w:abstractNum>
  <w:abstractNum w:abstractNumId="4">
    <w:nsid w:val="15B75017"/>
    <w:multiLevelType w:val="multilevel"/>
    <w:tmpl w:val="96CA2CBE"/>
    <w:lvl w:ilvl="0">
      <w:start w:val="1"/>
      <w:numFmt w:val="decimal"/>
      <w:pStyle w:val="Heading1"/>
      <w:lvlText w:val="%1"/>
      <w:lvlJc w:val="left"/>
      <w:pPr>
        <w:tabs>
          <w:tab w:val="num" w:pos="652"/>
        </w:tabs>
        <w:ind w:left="652" w:hanging="510"/>
      </w:pPr>
    </w:lvl>
    <w:lvl w:ilvl="1">
      <w:start w:val="1"/>
      <w:numFmt w:val="decimal"/>
      <w:pStyle w:val="Heading2"/>
      <w:lvlText w:val="%1.%2"/>
      <w:lvlJc w:val="left"/>
      <w:pPr>
        <w:tabs>
          <w:tab w:val="num" w:pos="1021"/>
        </w:tabs>
        <w:ind w:left="1021" w:hanging="737"/>
      </w:pPr>
    </w:lvl>
    <w:lvl w:ilvl="2">
      <w:start w:val="1"/>
      <w:numFmt w:val="decimal"/>
      <w:pStyle w:val="Heading3"/>
      <w:lvlText w:val="%1.%2.%3"/>
      <w:lvlJc w:val="left"/>
      <w:pPr>
        <w:tabs>
          <w:tab w:val="num" w:pos="1021"/>
        </w:tabs>
        <w:ind w:left="1021" w:hanging="1021"/>
      </w:pPr>
    </w:lvl>
    <w:lvl w:ilvl="3">
      <w:start w:val="1"/>
      <w:numFmt w:val="decimal"/>
      <w:pStyle w:val="Heading4"/>
      <w:lvlText w:val="%1.%2.%3.%4"/>
      <w:lvlJc w:val="left"/>
      <w:pPr>
        <w:tabs>
          <w:tab w:val="num" w:pos="1304"/>
        </w:tabs>
        <w:ind w:left="1304" w:hanging="1304"/>
      </w:pPr>
    </w:lvl>
    <w:lvl w:ilvl="4">
      <w:start w:val="1"/>
      <w:numFmt w:val="decimal"/>
      <w:pStyle w:val="Heading5"/>
      <w:lvlText w:val="%1.%2.%3.%4.%5"/>
      <w:lvlJc w:val="left"/>
      <w:pPr>
        <w:tabs>
          <w:tab w:val="num" w:pos="1644"/>
        </w:tabs>
        <w:ind w:left="1644" w:hanging="1644"/>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5">
    <w:nsid w:val="19E816C9"/>
    <w:multiLevelType w:val="hybridMultilevel"/>
    <w:tmpl w:val="1AB28AE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
    <w:nsid w:val="263D2B46"/>
    <w:multiLevelType w:val="hybridMultilevel"/>
    <w:tmpl w:val="6400CD3C"/>
    <w:lvl w:ilvl="0" w:tplc="10090001">
      <w:start w:val="1"/>
      <w:numFmt w:val="bullet"/>
      <w:lvlText w:val=""/>
      <w:lvlJc w:val="left"/>
      <w:pPr>
        <w:tabs>
          <w:tab w:val="num" w:pos="360"/>
        </w:tabs>
        <w:ind w:left="360" w:hanging="360"/>
      </w:pPr>
      <w:rPr>
        <w:rFonts w:ascii="Symbol" w:hAnsi="Symbol" w:hint="default"/>
      </w:rPr>
    </w:lvl>
    <w:lvl w:ilvl="1" w:tplc="10090003">
      <w:start w:val="1"/>
      <w:numFmt w:val="bullet"/>
      <w:lvlText w:val="o"/>
      <w:lvlJc w:val="left"/>
      <w:pPr>
        <w:tabs>
          <w:tab w:val="num" w:pos="1080"/>
        </w:tabs>
        <w:ind w:left="1080" w:hanging="360"/>
      </w:pPr>
      <w:rPr>
        <w:rFonts w:ascii="Courier New" w:hAnsi="Courier New" w:cs="Courier New" w:hint="default"/>
      </w:rPr>
    </w:lvl>
    <w:lvl w:ilvl="2" w:tplc="10090005">
      <w:start w:val="1"/>
      <w:numFmt w:val="bullet"/>
      <w:lvlText w:val=""/>
      <w:lvlJc w:val="left"/>
      <w:pPr>
        <w:tabs>
          <w:tab w:val="num" w:pos="1800"/>
        </w:tabs>
        <w:ind w:left="1800" w:hanging="360"/>
      </w:pPr>
      <w:rPr>
        <w:rFonts w:ascii="Wingdings" w:hAnsi="Wingdings" w:hint="default"/>
      </w:rPr>
    </w:lvl>
    <w:lvl w:ilvl="3" w:tplc="10090001" w:tentative="1">
      <w:start w:val="1"/>
      <w:numFmt w:val="bullet"/>
      <w:lvlText w:val=""/>
      <w:lvlJc w:val="left"/>
      <w:pPr>
        <w:tabs>
          <w:tab w:val="num" w:pos="2520"/>
        </w:tabs>
        <w:ind w:left="2520" w:hanging="360"/>
      </w:pPr>
      <w:rPr>
        <w:rFonts w:ascii="Symbol" w:hAnsi="Symbol" w:hint="default"/>
      </w:rPr>
    </w:lvl>
    <w:lvl w:ilvl="4" w:tplc="10090003" w:tentative="1">
      <w:start w:val="1"/>
      <w:numFmt w:val="bullet"/>
      <w:lvlText w:val="o"/>
      <w:lvlJc w:val="left"/>
      <w:pPr>
        <w:tabs>
          <w:tab w:val="num" w:pos="3240"/>
        </w:tabs>
        <w:ind w:left="3240" w:hanging="360"/>
      </w:pPr>
      <w:rPr>
        <w:rFonts w:ascii="Courier New" w:hAnsi="Courier New" w:cs="Courier New" w:hint="default"/>
      </w:rPr>
    </w:lvl>
    <w:lvl w:ilvl="5" w:tplc="10090005" w:tentative="1">
      <w:start w:val="1"/>
      <w:numFmt w:val="bullet"/>
      <w:lvlText w:val=""/>
      <w:lvlJc w:val="left"/>
      <w:pPr>
        <w:tabs>
          <w:tab w:val="num" w:pos="3960"/>
        </w:tabs>
        <w:ind w:left="3960" w:hanging="360"/>
      </w:pPr>
      <w:rPr>
        <w:rFonts w:ascii="Wingdings" w:hAnsi="Wingdings" w:hint="default"/>
      </w:rPr>
    </w:lvl>
    <w:lvl w:ilvl="6" w:tplc="10090001" w:tentative="1">
      <w:start w:val="1"/>
      <w:numFmt w:val="bullet"/>
      <w:lvlText w:val=""/>
      <w:lvlJc w:val="left"/>
      <w:pPr>
        <w:tabs>
          <w:tab w:val="num" w:pos="4680"/>
        </w:tabs>
        <w:ind w:left="4680" w:hanging="360"/>
      </w:pPr>
      <w:rPr>
        <w:rFonts w:ascii="Symbol" w:hAnsi="Symbol" w:hint="default"/>
      </w:rPr>
    </w:lvl>
    <w:lvl w:ilvl="7" w:tplc="10090003" w:tentative="1">
      <w:start w:val="1"/>
      <w:numFmt w:val="bullet"/>
      <w:lvlText w:val="o"/>
      <w:lvlJc w:val="left"/>
      <w:pPr>
        <w:tabs>
          <w:tab w:val="num" w:pos="5400"/>
        </w:tabs>
        <w:ind w:left="5400" w:hanging="360"/>
      </w:pPr>
      <w:rPr>
        <w:rFonts w:ascii="Courier New" w:hAnsi="Courier New" w:cs="Courier New" w:hint="default"/>
      </w:rPr>
    </w:lvl>
    <w:lvl w:ilvl="8" w:tplc="10090005" w:tentative="1">
      <w:start w:val="1"/>
      <w:numFmt w:val="bullet"/>
      <w:lvlText w:val=""/>
      <w:lvlJc w:val="left"/>
      <w:pPr>
        <w:tabs>
          <w:tab w:val="num" w:pos="6120"/>
        </w:tabs>
        <w:ind w:left="6120" w:hanging="360"/>
      </w:pPr>
      <w:rPr>
        <w:rFonts w:ascii="Wingdings" w:hAnsi="Wingdings" w:hint="default"/>
      </w:rPr>
    </w:lvl>
  </w:abstractNum>
  <w:abstractNum w:abstractNumId="7">
    <w:nsid w:val="2A437E32"/>
    <w:multiLevelType w:val="hybridMultilevel"/>
    <w:tmpl w:val="2244E7A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nsid w:val="3F2B2015"/>
    <w:multiLevelType w:val="hybridMultilevel"/>
    <w:tmpl w:val="E42E34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6DD023F3"/>
    <w:multiLevelType w:val="hybridMultilevel"/>
    <w:tmpl w:val="DE24CF18"/>
    <w:lvl w:ilvl="0" w:tplc="FF0C31C2">
      <w:start w:val="1"/>
      <w:numFmt w:val="bullet"/>
      <w:lvlText w:val=""/>
      <w:lvlJc w:val="left"/>
      <w:pPr>
        <w:tabs>
          <w:tab w:val="num" w:pos="360"/>
        </w:tabs>
        <w:ind w:left="360" w:hanging="360"/>
      </w:pPr>
      <w:rPr>
        <w:rFonts w:ascii="Symbol" w:hAnsi="Symbol" w:hint="default"/>
        <w:sz w:val="22"/>
      </w:rPr>
    </w:lvl>
    <w:lvl w:ilvl="1" w:tplc="10090003">
      <w:start w:val="1"/>
      <w:numFmt w:val="bullet"/>
      <w:lvlText w:val="o"/>
      <w:lvlJc w:val="left"/>
      <w:pPr>
        <w:tabs>
          <w:tab w:val="num" w:pos="1080"/>
        </w:tabs>
        <w:ind w:left="1080" w:hanging="360"/>
      </w:pPr>
      <w:rPr>
        <w:rFonts w:ascii="Courier New" w:hAnsi="Courier New" w:cs="Courier New" w:hint="default"/>
      </w:rPr>
    </w:lvl>
    <w:lvl w:ilvl="2" w:tplc="10090005">
      <w:start w:val="1"/>
      <w:numFmt w:val="bullet"/>
      <w:lvlText w:val=""/>
      <w:lvlJc w:val="left"/>
      <w:pPr>
        <w:tabs>
          <w:tab w:val="num" w:pos="1800"/>
        </w:tabs>
        <w:ind w:left="1800" w:hanging="360"/>
      </w:pPr>
      <w:rPr>
        <w:rFonts w:ascii="Wingdings" w:hAnsi="Wingdings" w:hint="default"/>
      </w:rPr>
    </w:lvl>
    <w:lvl w:ilvl="3" w:tplc="10090001">
      <w:start w:val="1"/>
      <w:numFmt w:val="bullet"/>
      <w:lvlText w:val=""/>
      <w:lvlJc w:val="left"/>
      <w:pPr>
        <w:tabs>
          <w:tab w:val="num" w:pos="2520"/>
        </w:tabs>
        <w:ind w:left="2520" w:hanging="360"/>
      </w:pPr>
      <w:rPr>
        <w:rFonts w:ascii="Symbol" w:hAnsi="Symbol" w:hint="default"/>
      </w:rPr>
    </w:lvl>
    <w:lvl w:ilvl="4" w:tplc="10090003" w:tentative="1">
      <w:start w:val="1"/>
      <w:numFmt w:val="bullet"/>
      <w:lvlText w:val="o"/>
      <w:lvlJc w:val="left"/>
      <w:pPr>
        <w:tabs>
          <w:tab w:val="num" w:pos="3240"/>
        </w:tabs>
        <w:ind w:left="3240" w:hanging="360"/>
      </w:pPr>
      <w:rPr>
        <w:rFonts w:ascii="Courier New" w:hAnsi="Courier New" w:hint="default"/>
      </w:rPr>
    </w:lvl>
    <w:lvl w:ilvl="5" w:tplc="10090005" w:tentative="1">
      <w:start w:val="1"/>
      <w:numFmt w:val="bullet"/>
      <w:lvlText w:val=""/>
      <w:lvlJc w:val="left"/>
      <w:pPr>
        <w:tabs>
          <w:tab w:val="num" w:pos="3960"/>
        </w:tabs>
        <w:ind w:left="3960" w:hanging="360"/>
      </w:pPr>
      <w:rPr>
        <w:rFonts w:ascii="Wingdings" w:hAnsi="Wingdings" w:hint="default"/>
      </w:rPr>
    </w:lvl>
    <w:lvl w:ilvl="6" w:tplc="10090001" w:tentative="1">
      <w:start w:val="1"/>
      <w:numFmt w:val="bullet"/>
      <w:lvlText w:val=""/>
      <w:lvlJc w:val="left"/>
      <w:pPr>
        <w:tabs>
          <w:tab w:val="num" w:pos="4680"/>
        </w:tabs>
        <w:ind w:left="4680" w:hanging="360"/>
      </w:pPr>
      <w:rPr>
        <w:rFonts w:ascii="Symbol" w:hAnsi="Symbol" w:hint="default"/>
      </w:rPr>
    </w:lvl>
    <w:lvl w:ilvl="7" w:tplc="10090003" w:tentative="1">
      <w:start w:val="1"/>
      <w:numFmt w:val="bullet"/>
      <w:lvlText w:val="o"/>
      <w:lvlJc w:val="left"/>
      <w:pPr>
        <w:tabs>
          <w:tab w:val="num" w:pos="5400"/>
        </w:tabs>
        <w:ind w:left="5400" w:hanging="360"/>
      </w:pPr>
      <w:rPr>
        <w:rFonts w:ascii="Courier New" w:hAnsi="Courier New" w:hint="default"/>
      </w:rPr>
    </w:lvl>
    <w:lvl w:ilvl="8" w:tplc="10090005" w:tentative="1">
      <w:start w:val="1"/>
      <w:numFmt w:val="bullet"/>
      <w:lvlText w:val=""/>
      <w:lvlJc w:val="left"/>
      <w:pPr>
        <w:tabs>
          <w:tab w:val="num" w:pos="6120"/>
        </w:tabs>
        <w:ind w:left="6120" w:hanging="360"/>
      </w:pPr>
      <w:rPr>
        <w:rFonts w:ascii="Wingdings" w:hAnsi="Wingdings" w:hint="default"/>
      </w:rPr>
    </w:lvl>
  </w:abstractNum>
  <w:abstractNum w:abstractNumId="10">
    <w:nsid w:val="6DF0654E"/>
    <w:multiLevelType w:val="hybridMultilevel"/>
    <w:tmpl w:val="C5C006A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6E80701A"/>
    <w:multiLevelType w:val="hybridMultilevel"/>
    <w:tmpl w:val="AB18219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7D5D29DA"/>
    <w:multiLevelType w:val="hybridMultilevel"/>
    <w:tmpl w:val="447CD844"/>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6"/>
  </w:num>
  <w:num w:numId="4">
    <w:abstractNumId w:val="8"/>
  </w:num>
  <w:num w:numId="5">
    <w:abstractNumId w:val="1"/>
  </w:num>
  <w:num w:numId="6">
    <w:abstractNumId w:val="5"/>
  </w:num>
  <w:num w:numId="7">
    <w:abstractNumId w:val="7"/>
  </w:num>
  <w:num w:numId="8">
    <w:abstractNumId w:val="12"/>
  </w:num>
  <w:num w:numId="9">
    <w:abstractNumId w:val="10"/>
  </w:num>
  <w:num w:numId="10">
    <w:abstractNumId w:val="2"/>
  </w:num>
  <w:num w:numId="11">
    <w:abstractNumId w:val="11"/>
  </w:num>
  <w:num w:numId="12">
    <w:abstractNumId w:val="0"/>
  </w:num>
  <w:num w:numId="13">
    <w:abstractNumId w:val="3"/>
  </w:num>
  <w:num w:numId="14">
    <w:abstractNumId w:val="4"/>
  </w:num>
  <w:num w:numId="15">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en-CA"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107"/>
    <w:rsid w:val="0000028F"/>
    <w:rsid w:val="00000507"/>
    <w:rsid w:val="000006F2"/>
    <w:rsid w:val="00000B0C"/>
    <w:rsid w:val="00001202"/>
    <w:rsid w:val="00001391"/>
    <w:rsid w:val="000017E6"/>
    <w:rsid w:val="00002167"/>
    <w:rsid w:val="00002C9F"/>
    <w:rsid w:val="000067E6"/>
    <w:rsid w:val="00006BE0"/>
    <w:rsid w:val="00007813"/>
    <w:rsid w:val="00007B80"/>
    <w:rsid w:val="00010336"/>
    <w:rsid w:val="000113CF"/>
    <w:rsid w:val="000114B5"/>
    <w:rsid w:val="0001183B"/>
    <w:rsid w:val="00012ECC"/>
    <w:rsid w:val="00013362"/>
    <w:rsid w:val="000140DE"/>
    <w:rsid w:val="000149A9"/>
    <w:rsid w:val="00015366"/>
    <w:rsid w:val="00016B13"/>
    <w:rsid w:val="00016B2C"/>
    <w:rsid w:val="00017991"/>
    <w:rsid w:val="00017F32"/>
    <w:rsid w:val="000202B2"/>
    <w:rsid w:val="000213DB"/>
    <w:rsid w:val="000216BC"/>
    <w:rsid w:val="000230A7"/>
    <w:rsid w:val="000231EB"/>
    <w:rsid w:val="0002448A"/>
    <w:rsid w:val="000246E4"/>
    <w:rsid w:val="0002573E"/>
    <w:rsid w:val="00025AF4"/>
    <w:rsid w:val="0002608A"/>
    <w:rsid w:val="0002775E"/>
    <w:rsid w:val="00027FAF"/>
    <w:rsid w:val="00031896"/>
    <w:rsid w:val="000321CA"/>
    <w:rsid w:val="00033D2A"/>
    <w:rsid w:val="00033EFC"/>
    <w:rsid w:val="000346BE"/>
    <w:rsid w:val="00034A1E"/>
    <w:rsid w:val="00034BBF"/>
    <w:rsid w:val="00034E16"/>
    <w:rsid w:val="00034ECB"/>
    <w:rsid w:val="000375E7"/>
    <w:rsid w:val="000379A0"/>
    <w:rsid w:val="00037ACA"/>
    <w:rsid w:val="00040905"/>
    <w:rsid w:val="00041030"/>
    <w:rsid w:val="000412CF"/>
    <w:rsid w:val="00041655"/>
    <w:rsid w:val="0004374E"/>
    <w:rsid w:val="00044645"/>
    <w:rsid w:val="00045B9A"/>
    <w:rsid w:val="0005053A"/>
    <w:rsid w:val="00052291"/>
    <w:rsid w:val="00052587"/>
    <w:rsid w:val="0005364B"/>
    <w:rsid w:val="00053C9F"/>
    <w:rsid w:val="00054EE7"/>
    <w:rsid w:val="00055AEC"/>
    <w:rsid w:val="000561E7"/>
    <w:rsid w:val="00056948"/>
    <w:rsid w:val="000608EB"/>
    <w:rsid w:val="00062015"/>
    <w:rsid w:val="00062ABD"/>
    <w:rsid w:val="000630F9"/>
    <w:rsid w:val="00064076"/>
    <w:rsid w:val="00064A7E"/>
    <w:rsid w:val="00065BDB"/>
    <w:rsid w:val="00067257"/>
    <w:rsid w:val="0006781E"/>
    <w:rsid w:val="000679AE"/>
    <w:rsid w:val="00067CB5"/>
    <w:rsid w:val="000705B0"/>
    <w:rsid w:val="00070603"/>
    <w:rsid w:val="000709A8"/>
    <w:rsid w:val="00071CEB"/>
    <w:rsid w:val="000720FE"/>
    <w:rsid w:val="00074687"/>
    <w:rsid w:val="00074A6D"/>
    <w:rsid w:val="000750A5"/>
    <w:rsid w:val="000757B4"/>
    <w:rsid w:val="000762EE"/>
    <w:rsid w:val="0007691F"/>
    <w:rsid w:val="00076CE3"/>
    <w:rsid w:val="0007704D"/>
    <w:rsid w:val="00077EC7"/>
    <w:rsid w:val="00080C5E"/>
    <w:rsid w:val="00082531"/>
    <w:rsid w:val="000829C9"/>
    <w:rsid w:val="00083542"/>
    <w:rsid w:val="00083584"/>
    <w:rsid w:val="00083B2D"/>
    <w:rsid w:val="000848D0"/>
    <w:rsid w:val="00084E99"/>
    <w:rsid w:val="000858C8"/>
    <w:rsid w:val="00086448"/>
    <w:rsid w:val="00086B1F"/>
    <w:rsid w:val="000876F1"/>
    <w:rsid w:val="0009234C"/>
    <w:rsid w:val="000932C8"/>
    <w:rsid w:val="000955C3"/>
    <w:rsid w:val="00095E6B"/>
    <w:rsid w:val="000A0C0A"/>
    <w:rsid w:val="000A3327"/>
    <w:rsid w:val="000A4357"/>
    <w:rsid w:val="000A5445"/>
    <w:rsid w:val="000A55A7"/>
    <w:rsid w:val="000A5C93"/>
    <w:rsid w:val="000A60C8"/>
    <w:rsid w:val="000A6B6E"/>
    <w:rsid w:val="000B0993"/>
    <w:rsid w:val="000B0A14"/>
    <w:rsid w:val="000B141D"/>
    <w:rsid w:val="000B1C1D"/>
    <w:rsid w:val="000B27E8"/>
    <w:rsid w:val="000B321B"/>
    <w:rsid w:val="000B3347"/>
    <w:rsid w:val="000B4AD8"/>
    <w:rsid w:val="000B4BBC"/>
    <w:rsid w:val="000B6BE6"/>
    <w:rsid w:val="000C02FC"/>
    <w:rsid w:val="000C0B1C"/>
    <w:rsid w:val="000C1D63"/>
    <w:rsid w:val="000C1FB9"/>
    <w:rsid w:val="000C232A"/>
    <w:rsid w:val="000C3116"/>
    <w:rsid w:val="000C390B"/>
    <w:rsid w:val="000C41E1"/>
    <w:rsid w:val="000C4473"/>
    <w:rsid w:val="000C47EA"/>
    <w:rsid w:val="000C4907"/>
    <w:rsid w:val="000C5450"/>
    <w:rsid w:val="000C57FB"/>
    <w:rsid w:val="000C5BDC"/>
    <w:rsid w:val="000C64D0"/>
    <w:rsid w:val="000C694E"/>
    <w:rsid w:val="000C7211"/>
    <w:rsid w:val="000D0B9C"/>
    <w:rsid w:val="000D1F32"/>
    <w:rsid w:val="000D2DF2"/>
    <w:rsid w:val="000D3760"/>
    <w:rsid w:val="000D3E21"/>
    <w:rsid w:val="000D4E2B"/>
    <w:rsid w:val="000D51B5"/>
    <w:rsid w:val="000D55DC"/>
    <w:rsid w:val="000D5AE1"/>
    <w:rsid w:val="000D621B"/>
    <w:rsid w:val="000D6230"/>
    <w:rsid w:val="000D6D23"/>
    <w:rsid w:val="000D7078"/>
    <w:rsid w:val="000E1264"/>
    <w:rsid w:val="000E1BDE"/>
    <w:rsid w:val="000E2716"/>
    <w:rsid w:val="000E27F4"/>
    <w:rsid w:val="000E292D"/>
    <w:rsid w:val="000E3757"/>
    <w:rsid w:val="000E42A3"/>
    <w:rsid w:val="000E4847"/>
    <w:rsid w:val="000E4A6B"/>
    <w:rsid w:val="000E4D85"/>
    <w:rsid w:val="000E54B7"/>
    <w:rsid w:val="000E6776"/>
    <w:rsid w:val="000E6B2D"/>
    <w:rsid w:val="000E6DCA"/>
    <w:rsid w:val="000E7061"/>
    <w:rsid w:val="000E73F1"/>
    <w:rsid w:val="000E75A3"/>
    <w:rsid w:val="000F1DC0"/>
    <w:rsid w:val="000F3B0E"/>
    <w:rsid w:val="000F4604"/>
    <w:rsid w:val="000F4747"/>
    <w:rsid w:val="000F5B25"/>
    <w:rsid w:val="000F5BFE"/>
    <w:rsid w:val="000F639D"/>
    <w:rsid w:val="000F7F2F"/>
    <w:rsid w:val="001020E0"/>
    <w:rsid w:val="0010210C"/>
    <w:rsid w:val="00102CEF"/>
    <w:rsid w:val="00102E46"/>
    <w:rsid w:val="0010333F"/>
    <w:rsid w:val="00103677"/>
    <w:rsid w:val="00103CF5"/>
    <w:rsid w:val="00103D07"/>
    <w:rsid w:val="00103E0C"/>
    <w:rsid w:val="0010441A"/>
    <w:rsid w:val="00105086"/>
    <w:rsid w:val="00106186"/>
    <w:rsid w:val="001069FE"/>
    <w:rsid w:val="001078B6"/>
    <w:rsid w:val="00110672"/>
    <w:rsid w:val="0011156E"/>
    <w:rsid w:val="00112CC8"/>
    <w:rsid w:val="00112EA9"/>
    <w:rsid w:val="00113220"/>
    <w:rsid w:val="0011367E"/>
    <w:rsid w:val="001158E3"/>
    <w:rsid w:val="00117328"/>
    <w:rsid w:val="0011739D"/>
    <w:rsid w:val="0012005B"/>
    <w:rsid w:val="0012212A"/>
    <w:rsid w:val="001232C7"/>
    <w:rsid w:val="001238A1"/>
    <w:rsid w:val="00123957"/>
    <w:rsid w:val="00124AE2"/>
    <w:rsid w:val="00124E1D"/>
    <w:rsid w:val="001254FE"/>
    <w:rsid w:val="0012683A"/>
    <w:rsid w:val="0012724A"/>
    <w:rsid w:val="00127468"/>
    <w:rsid w:val="001337C3"/>
    <w:rsid w:val="00134A21"/>
    <w:rsid w:val="001355B8"/>
    <w:rsid w:val="00135A3D"/>
    <w:rsid w:val="0013603B"/>
    <w:rsid w:val="0013610E"/>
    <w:rsid w:val="00136CA1"/>
    <w:rsid w:val="001407F2"/>
    <w:rsid w:val="00141052"/>
    <w:rsid w:val="001411B1"/>
    <w:rsid w:val="0014164F"/>
    <w:rsid w:val="00142531"/>
    <w:rsid w:val="001443BC"/>
    <w:rsid w:val="00145352"/>
    <w:rsid w:val="001455CB"/>
    <w:rsid w:val="001456F6"/>
    <w:rsid w:val="00153191"/>
    <w:rsid w:val="001552EA"/>
    <w:rsid w:val="001566B2"/>
    <w:rsid w:val="00161317"/>
    <w:rsid w:val="001644F5"/>
    <w:rsid w:val="00164958"/>
    <w:rsid w:val="00164B49"/>
    <w:rsid w:val="0016556D"/>
    <w:rsid w:val="00165D18"/>
    <w:rsid w:val="00166631"/>
    <w:rsid w:val="00167721"/>
    <w:rsid w:val="00170A28"/>
    <w:rsid w:val="00170FB2"/>
    <w:rsid w:val="00171736"/>
    <w:rsid w:val="0017265C"/>
    <w:rsid w:val="00172B10"/>
    <w:rsid w:val="001737DD"/>
    <w:rsid w:val="001758F2"/>
    <w:rsid w:val="00176E13"/>
    <w:rsid w:val="001803F8"/>
    <w:rsid w:val="0018124A"/>
    <w:rsid w:val="001813C9"/>
    <w:rsid w:val="0018352F"/>
    <w:rsid w:val="00184360"/>
    <w:rsid w:val="0018444A"/>
    <w:rsid w:val="0018445E"/>
    <w:rsid w:val="00184AC0"/>
    <w:rsid w:val="00184DC6"/>
    <w:rsid w:val="00185D4C"/>
    <w:rsid w:val="00186983"/>
    <w:rsid w:val="00186BC7"/>
    <w:rsid w:val="001903D6"/>
    <w:rsid w:val="00190613"/>
    <w:rsid w:val="0019070F"/>
    <w:rsid w:val="00190842"/>
    <w:rsid w:val="00193473"/>
    <w:rsid w:val="00193DC7"/>
    <w:rsid w:val="0019503C"/>
    <w:rsid w:val="001A264C"/>
    <w:rsid w:val="001A281D"/>
    <w:rsid w:val="001A357B"/>
    <w:rsid w:val="001A3A68"/>
    <w:rsid w:val="001A3ED0"/>
    <w:rsid w:val="001A43C8"/>
    <w:rsid w:val="001A4A11"/>
    <w:rsid w:val="001A4A16"/>
    <w:rsid w:val="001A4FDA"/>
    <w:rsid w:val="001A5B70"/>
    <w:rsid w:val="001A63A6"/>
    <w:rsid w:val="001A72FA"/>
    <w:rsid w:val="001A7AA1"/>
    <w:rsid w:val="001B06C0"/>
    <w:rsid w:val="001B06D3"/>
    <w:rsid w:val="001B2097"/>
    <w:rsid w:val="001B312D"/>
    <w:rsid w:val="001B332E"/>
    <w:rsid w:val="001B35A9"/>
    <w:rsid w:val="001B4FB4"/>
    <w:rsid w:val="001B56A4"/>
    <w:rsid w:val="001B5D21"/>
    <w:rsid w:val="001C068B"/>
    <w:rsid w:val="001C0EBB"/>
    <w:rsid w:val="001C1BDD"/>
    <w:rsid w:val="001C35B1"/>
    <w:rsid w:val="001C3A8C"/>
    <w:rsid w:val="001C4577"/>
    <w:rsid w:val="001C4CCC"/>
    <w:rsid w:val="001C4CD5"/>
    <w:rsid w:val="001C4FB6"/>
    <w:rsid w:val="001C55FF"/>
    <w:rsid w:val="001C5ABE"/>
    <w:rsid w:val="001C7024"/>
    <w:rsid w:val="001C7C0E"/>
    <w:rsid w:val="001D0130"/>
    <w:rsid w:val="001D1B3B"/>
    <w:rsid w:val="001D2C14"/>
    <w:rsid w:val="001D342C"/>
    <w:rsid w:val="001D39C1"/>
    <w:rsid w:val="001D491F"/>
    <w:rsid w:val="001D573D"/>
    <w:rsid w:val="001D6003"/>
    <w:rsid w:val="001D7873"/>
    <w:rsid w:val="001E117C"/>
    <w:rsid w:val="001E1583"/>
    <w:rsid w:val="001E1A1C"/>
    <w:rsid w:val="001E24BA"/>
    <w:rsid w:val="001E293C"/>
    <w:rsid w:val="001E36CE"/>
    <w:rsid w:val="001E3840"/>
    <w:rsid w:val="001E3E08"/>
    <w:rsid w:val="001E3ED5"/>
    <w:rsid w:val="001E4469"/>
    <w:rsid w:val="001E5F9A"/>
    <w:rsid w:val="001E6504"/>
    <w:rsid w:val="001E6CE5"/>
    <w:rsid w:val="001F02D0"/>
    <w:rsid w:val="001F1166"/>
    <w:rsid w:val="001F1F04"/>
    <w:rsid w:val="001F2182"/>
    <w:rsid w:val="001F288D"/>
    <w:rsid w:val="001F2983"/>
    <w:rsid w:val="001F3B17"/>
    <w:rsid w:val="001F3B68"/>
    <w:rsid w:val="001F654D"/>
    <w:rsid w:val="001F7573"/>
    <w:rsid w:val="001F78D6"/>
    <w:rsid w:val="0020078E"/>
    <w:rsid w:val="002008F4"/>
    <w:rsid w:val="00200EDD"/>
    <w:rsid w:val="00201098"/>
    <w:rsid w:val="002010FF"/>
    <w:rsid w:val="002011F9"/>
    <w:rsid w:val="0020231D"/>
    <w:rsid w:val="002047A8"/>
    <w:rsid w:val="00204D37"/>
    <w:rsid w:val="00205306"/>
    <w:rsid w:val="00205753"/>
    <w:rsid w:val="00205E2A"/>
    <w:rsid w:val="00206212"/>
    <w:rsid w:val="00210090"/>
    <w:rsid w:val="00211179"/>
    <w:rsid w:val="00211287"/>
    <w:rsid w:val="00213880"/>
    <w:rsid w:val="002147C8"/>
    <w:rsid w:val="002154C2"/>
    <w:rsid w:val="002157C6"/>
    <w:rsid w:val="00215B72"/>
    <w:rsid w:val="00215F6D"/>
    <w:rsid w:val="002161A8"/>
    <w:rsid w:val="002200D9"/>
    <w:rsid w:val="002205A7"/>
    <w:rsid w:val="00220619"/>
    <w:rsid w:val="00220791"/>
    <w:rsid w:val="0022390E"/>
    <w:rsid w:val="00224958"/>
    <w:rsid w:val="00224A28"/>
    <w:rsid w:val="00225964"/>
    <w:rsid w:val="00225DDD"/>
    <w:rsid w:val="00226092"/>
    <w:rsid w:val="0022682D"/>
    <w:rsid w:val="0022685A"/>
    <w:rsid w:val="00226871"/>
    <w:rsid w:val="002275A1"/>
    <w:rsid w:val="00232225"/>
    <w:rsid w:val="00233E96"/>
    <w:rsid w:val="002342F3"/>
    <w:rsid w:val="0023544B"/>
    <w:rsid w:val="00235C20"/>
    <w:rsid w:val="00236C3D"/>
    <w:rsid w:val="00240080"/>
    <w:rsid w:val="002418BE"/>
    <w:rsid w:val="002419F4"/>
    <w:rsid w:val="00241C1B"/>
    <w:rsid w:val="00242599"/>
    <w:rsid w:val="00242F8B"/>
    <w:rsid w:val="00243D52"/>
    <w:rsid w:val="00245BCF"/>
    <w:rsid w:val="00245D9F"/>
    <w:rsid w:val="00246764"/>
    <w:rsid w:val="00246B4C"/>
    <w:rsid w:val="0024704A"/>
    <w:rsid w:val="00247EE8"/>
    <w:rsid w:val="00251F9E"/>
    <w:rsid w:val="00252779"/>
    <w:rsid w:val="00253E05"/>
    <w:rsid w:val="00254997"/>
    <w:rsid w:val="00255476"/>
    <w:rsid w:val="00256C08"/>
    <w:rsid w:val="00256CCE"/>
    <w:rsid w:val="00257897"/>
    <w:rsid w:val="00260458"/>
    <w:rsid w:val="00261332"/>
    <w:rsid w:val="00261632"/>
    <w:rsid w:val="00261846"/>
    <w:rsid w:val="00261994"/>
    <w:rsid w:val="00266F82"/>
    <w:rsid w:val="00267206"/>
    <w:rsid w:val="00267928"/>
    <w:rsid w:val="00267B2C"/>
    <w:rsid w:val="0027046F"/>
    <w:rsid w:val="0027063C"/>
    <w:rsid w:val="00271198"/>
    <w:rsid w:val="00271BC4"/>
    <w:rsid w:val="00273722"/>
    <w:rsid w:val="00273A3A"/>
    <w:rsid w:val="002742E8"/>
    <w:rsid w:val="002751BB"/>
    <w:rsid w:val="00276709"/>
    <w:rsid w:val="00276F23"/>
    <w:rsid w:val="00277045"/>
    <w:rsid w:val="00280DAD"/>
    <w:rsid w:val="00281C1A"/>
    <w:rsid w:val="0028616F"/>
    <w:rsid w:val="00290383"/>
    <w:rsid w:val="00291573"/>
    <w:rsid w:val="002957C1"/>
    <w:rsid w:val="00295871"/>
    <w:rsid w:val="002967A9"/>
    <w:rsid w:val="00296CF3"/>
    <w:rsid w:val="002977F2"/>
    <w:rsid w:val="00297F06"/>
    <w:rsid w:val="00297F5A"/>
    <w:rsid w:val="002A0D2E"/>
    <w:rsid w:val="002A1040"/>
    <w:rsid w:val="002A19E9"/>
    <w:rsid w:val="002A2CB0"/>
    <w:rsid w:val="002A38AF"/>
    <w:rsid w:val="002A41F9"/>
    <w:rsid w:val="002A6DE0"/>
    <w:rsid w:val="002A74E1"/>
    <w:rsid w:val="002A7DF8"/>
    <w:rsid w:val="002B09F4"/>
    <w:rsid w:val="002B41C7"/>
    <w:rsid w:val="002B4ED5"/>
    <w:rsid w:val="002B58AF"/>
    <w:rsid w:val="002B5DAB"/>
    <w:rsid w:val="002B6353"/>
    <w:rsid w:val="002B6894"/>
    <w:rsid w:val="002B6DDE"/>
    <w:rsid w:val="002B75D6"/>
    <w:rsid w:val="002B7D59"/>
    <w:rsid w:val="002C00C7"/>
    <w:rsid w:val="002C0CB3"/>
    <w:rsid w:val="002C130D"/>
    <w:rsid w:val="002C15AC"/>
    <w:rsid w:val="002C1832"/>
    <w:rsid w:val="002C1B81"/>
    <w:rsid w:val="002C1F45"/>
    <w:rsid w:val="002C6129"/>
    <w:rsid w:val="002C70AA"/>
    <w:rsid w:val="002C7632"/>
    <w:rsid w:val="002D32BF"/>
    <w:rsid w:val="002D542B"/>
    <w:rsid w:val="002D5AA7"/>
    <w:rsid w:val="002D6531"/>
    <w:rsid w:val="002D724E"/>
    <w:rsid w:val="002D7500"/>
    <w:rsid w:val="002D7F22"/>
    <w:rsid w:val="002E0E85"/>
    <w:rsid w:val="002E2567"/>
    <w:rsid w:val="002E257B"/>
    <w:rsid w:val="002E26A0"/>
    <w:rsid w:val="002E283E"/>
    <w:rsid w:val="002E2D82"/>
    <w:rsid w:val="002E38CA"/>
    <w:rsid w:val="002E3AB0"/>
    <w:rsid w:val="002E4263"/>
    <w:rsid w:val="002E50FF"/>
    <w:rsid w:val="002E5386"/>
    <w:rsid w:val="002E5783"/>
    <w:rsid w:val="002E5D20"/>
    <w:rsid w:val="002E5F59"/>
    <w:rsid w:val="002E6497"/>
    <w:rsid w:val="002E6532"/>
    <w:rsid w:val="002E6C4C"/>
    <w:rsid w:val="002E6F1C"/>
    <w:rsid w:val="002F0188"/>
    <w:rsid w:val="002F0C68"/>
    <w:rsid w:val="002F0E58"/>
    <w:rsid w:val="002F0FD4"/>
    <w:rsid w:val="002F107C"/>
    <w:rsid w:val="002F121E"/>
    <w:rsid w:val="002F21C1"/>
    <w:rsid w:val="002F258B"/>
    <w:rsid w:val="002F45BC"/>
    <w:rsid w:val="002F4897"/>
    <w:rsid w:val="002F5419"/>
    <w:rsid w:val="002F59AA"/>
    <w:rsid w:val="002F661A"/>
    <w:rsid w:val="002F7338"/>
    <w:rsid w:val="002F7AE3"/>
    <w:rsid w:val="003004C2"/>
    <w:rsid w:val="00301268"/>
    <w:rsid w:val="00301269"/>
    <w:rsid w:val="003016AB"/>
    <w:rsid w:val="003028B8"/>
    <w:rsid w:val="0030322D"/>
    <w:rsid w:val="00303ADE"/>
    <w:rsid w:val="00303F10"/>
    <w:rsid w:val="0030445F"/>
    <w:rsid w:val="00305CFD"/>
    <w:rsid w:val="00306116"/>
    <w:rsid w:val="0030618A"/>
    <w:rsid w:val="0030640B"/>
    <w:rsid w:val="0030641F"/>
    <w:rsid w:val="00307F3C"/>
    <w:rsid w:val="003103F9"/>
    <w:rsid w:val="00310A28"/>
    <w:rsid w:val="0031283D"/>
    <w:rsid w:val="00312B44"/>
    <w:rsid w:val="003132F9"/>
    <w:rsid w:val="00314139"/>
    <w:rsid w:val="00316628"/>
    <w:rsid w:val="003201DE"/>
    <w:rsid w:val="00320501"/>
    <w:rsid w:val="003229A9"/>
    <w:rsid w:val="003234F3"/>
    <w:rsid w:val="00324460"/>
    <w:rsid w:val="00324F40"/>
    <w:rsid w:val="00325E67"/>
    <w:rsid w:val="00326086"/>
    <w:rsid w:val="0032621C"/>
    <w:rsid w:val="003308CD"/>
    <w:rsid w:val="00330B77"/>
    <w:rsid w:val="00332536"/>
    <w:rsid w:val="00332F1C"/>
    <w:rsid w:val="003330B3"/>
    <w:rsid w:val="003346E4"/>
    <w:rsid w:val="00335EBC"/>
    <w:rsid w:val="0033687D"/>
    <w:rsid w:val="00336B6A"/>
    <w:rsid w:val="00336C06"/>
    <w:rsid w:val="00337770"/>
    <w:rsid w:val="00337C7F"/>
    <w:rsid w:val="003419CE"/>
    <w:rsid w:val="003429F0"/>
    <w:rsid w:val="0034456D"/>
    <w:rsid w:val="0034660A"/>
    <w:rsid w:val="00346E28"/>
    <w:rsid w:val="0035026A"/>
    <w:rsid w:val="00350416"/>
    <w:rsid w:val="003511EB"/>
    <w:rsid w:val="003524C9"/>
    <w:rsid w:val="0035392E"/>
    <w:rsid w:val="003550EC"/>
    <w:rsid w:val="00355255"/>
    <w:rsid w:val="00356071"/>
    <w:rsid w:val="00356BA7"/>
    <w:rsid w:val="003573F3"/>
    <w:rsid w:val="00361448"/>
    <w:rsid w:val="00362778"/>
    <w:rsid w:val="00362DEE"/>
    <w:rsid w:val="00362FA9"/>
    <w:rsid w:val="003630B0"/>
    <w:rsid w:val="003637EB"/>
    <w:rsid w:val="00363E65"/>
    <w:rsid w:val="0036430A"/>
    <w:rsid w:val="003649CA"/>
    <w:rsid w:val="00366226"/>
    <w:rsid w:val="00367E4F"/>
    <w:rsid w:val="00367EB0"/>
    <w:rsid w:val="003705CD"/>
    <w:rsid w:val="003706F0"/>
    <w:rsid w:val="003711B3"/>
    <w:rsid w:val="003719EB"/>
    <w:rsid w:val="00371A39"/>
    <w:rsid w:val="00371BBD"/>
    <w:rsid w:val="00372936"/>
    <w:rsid w:val="00372DE1"/>
    <w:rsid w:val="00373929"/>
    <w:rsid w:val="003747B6"/>
    <w:rsid w:val="00374AB1"/>
    <w:rsid w:val="00375207"/>
    <w:rsid w:val="0037548C"/>
    <w:rsid w:val="003763BC"/>
    <w:rsid w:val="00376527"/>
    <w:rsid w:val="00376B74"/>
    <w:rsid w:val="003776CF"/>
    <w:rsid w:val="0037773B"/>
    <w:rsid w:val="00377BB5"/>
    <w:rsid w:val="00377E34"/>
    <w:rsid w:val="00377F72"/>
    <w:rsid w:val="00380A7F"/>
    <w:rsid w:val="0038166F"/>
    <w:rsid w:val="003822DC"/>
    <w:rsid w:val="0038256D"/>
    <w:rsid w:val="00382A20"/>
    <w:rsid w:val="00382E94"/>
    <w:rsid w:val="00384379"/>
    <w:rsid w:val="003848CA"/>
    <w:rsid w:val="003860D6"/>
    <w:rsid w:val="00386725"/>
    <w:rsid w:val="00386FE4"/>
    <w:rsid w:val="00387A47"/>
    <w:rsid w:val="00390969"/>
    <w:rsid w:val="00391281"/>
    <w:rsid w:val="00391521"/>
    <w:rsid w:val="00391885"/>
    <w:rsid w:val="00392031"/>
    <w:rsid w:val="0039222F"/>
    <w:rsid w:val="003937A3"/>
    <w:rsid w:val="003938EF"/>
    <w:rsid w:val="00393E13"/>
    <w:rsid w:val="00394353"/>
    <w:rsid w:val="003945E2"/>
    <w:rsid w:val="00395ADD"/>
    <w:rsid w:val="00397647"/>
    <w:rsid w:val="003A0177"/>
    <w:rsid w:val="003A16DC"/>
    <w:rsid w:val="003A71B3"/>
    <w:rsid w:val="003A7A02"/>
    <w:rsid w:val="003A7E67"/>
    <w:rsid w:val="003B12D7"/>
    <w:rsid w:val="003B17E4"/>
    <w:rsid w:val="003B217A"/>
    <w:rsid w:val="003B2359"/>
    <w:rsid w:val="003B4304"/>
    <w:rsid w:val="003B75DA"/>
    <w:rsid w:val="003B7BFC"/>
    <w:rsid w:val="003C030C"/>
    <w:rsid w:val="003C05E9"/>
    <w:rsid w:val="003C10D9"/>
    <w:rsid w:val="003C1469"/>
    <w:rsid w:val="003C18A5"/>
    <w:rsid w:val="003C1C4A"/>
    <w:rsid w:val="003C1E88"/>
    <w:rsid w:val="003C31B4"/>
    <w:rsid w:val="003C3E1B"/>
    <w:rsid w:val="003C4D18"/>
    <w:rsid w:val="003C54C6"/>
    <w:rsid w:val="003C624B"/>
    <w:rsid w:val="003C6AD6"/>
    <w:rsid w:val="003C6B4A"/>
    <w:rsid w:val="003C76C9"/>
    <w:rsid w:val="003D026B"/>
    <w:rsid w:val="003D1330"/>
    <w:rsid w:val="003D1894"/>
    <w:rsid w:val="003D1BF7"/>
    <w:rsid w:val="003D1CA1"/>
    <w:rsid w:val="003D36A7"/>
    <w:rsid w:val="003D4AAC"/>
    <w:rsid w:val="003D4AC0"/>
    <w:rsid w:val="003D4D91"/>
    <w:rsid w:val="003D5518"/>
    <w:rsid w:val="003D6738"/>
    <w:rsid w:val="003D73C8"/>
    <w:rsid w:val="003D7B3B"/>
    <w:rsid w:val="003E038C"/>
    <w:rsid w:val="003E3A50"/>
    <w:rsid w:val="003E40B4"/>
    <w:rsid w:val="003E51E2"/>
    <w:rsid w:val="003E643E"/>
    <w:rsid w:val="003E6A8B"/>
    <w:rsid w:val="003E700A"/>
    <w:rsid w:val="003E715A"/>
    <w:rsid w:val="003F00CA"/>
    <w:rsid w:val="003F0E17"/>
    <w:rsid w:val="003F184C"/>
    <w:rsid w:val="003F41AB"/>
    <w:rsid w:val="003F6AEC"/>
    <w:rsid w:val="003F6C51"/>
    <w:rsid w:val="003F7C2B"/>
    <w:rsid w:val="00401204"/>
    <w:rsid w:val="00402C1C"/>
    <w:rsid w:val="00402F5E"/>
    <w:rsid w:val="0040404A"/>
    <w:rsid w:val="00404B5C"/>
    <w:rsid w:val="00404F97"/>
    <w:rsid w:val="004053AC"/>
    <w:rsid w:val="004062F0"/>
    <w:rsid w:val="004066DC"/>
    <w:rsid w:val="004069CA"/>
    <w:rsid w:val="00407EAC"/>
    <w:rsid w:val="00412056"/>
    <w:rsid w:val="00412310"/>
    <w:rsid w:val="004129AF"/>
    <w:rsid w:val="004144EA"/>
    <w:rsid w:val="00415862"/>
    <w:rsid w:val="00417620"/>
    <w:rsid w:val="004209D7"/>
    <w:rsid w:val="00420F4C"/>
    <w:rsid w:val="00422818"/>
    <w:rsid w:val="00422996"/>
    <w:rsid w:val="0042347D"/>
    <w:rsid w:val="004235F7"/>
    <w:rsid w:val="00423E76"/>
    <w:rsid w:val="00424651"/>
    <w:rsid w:val="00425FAD"/>
    <w:rsid w:val="0042721F"/>
    <w:rsid w:val="00427D00"/>
    <w:rsid w:val="004303C4"/>
    <w:rsid w:val="00430686"/>
    <w:rsid w:val="00430F39"/>
    <w:rsid w:val="0043149C"/>
    <w:rsid w:val="00431886"/>
    <w:rsid w:val="004321E9"/>
    <w:rsid w:val="00432AA3"/>
    <w:rsid w:val="004338B5"/>
    <w:rsid w:val="004344FA"/>
    <w:rsid w:val="00434634"/>
    <w:rsid w:val="00435BBC"/>
    <w:rsid w:val="0043696D"/>
    <w:rsid w:val="00437548"/>
    <w:rsid w:val="00437D67"/>
    <w:rsid w:val="004400C7"/>
    <w:rsid w:val="00441B78"/>
    <w:rsid w:val="00442D41"/>
    <w:rsid w:val="00442E59"/>
    <w:rsid w:val="0044301B"/>
    <w:rsid w:val="004431D0"/>
    <w:rsid w:val="004437E7"/>
    <w:rsid w:val="00445CA6"/>
    <w:rsid w:val="00446A29"/>
    <w:rsid w:val="00447854"/>
    <w:rsid w:val="00451406"/>
    <w:rsid w:val="00452917"/>
    <w:rsid w:val="00453265"/>
    <w:rsid w:val="004539E7"/>
    <w:rsid w:val="00453A34"/>
    <w:rsid w:val="00455209"/>
    <w:rsid w:val="004559AC"/>
    <w:rsid w:val="00455D6B"/>
    <w:rsid w:val="00460005"/>
    <w:rsid w:val="00461032"/>
    <w:rsid w:val="00461CF3"/>
    <w:rsid w:val="00461D0D"/>
    <w:rsid w:val="0046421C"/>
    <w:rsid w:val="004652BB"/>
    <w:rsid w:val="00465EC5"/>
    <w:rsid w:val="00465F14"/>
    <w:rsid w:val="004663E6"/>
    <w:rsid w:val="00467115"/>
    <w:rsid w:val="0047003F"/>
    <w:rsid w:val="00470AAD"/>
    <w:rsid w:val="00471A27"/>
    <w:rsid w:val="0047372A"/>
    <w:rsid w:val="00473821"/>
    <w:rsid w:val="00473E79"/>
    <w:rsid w:val="00474679"/>
    <w:rsid w:val="0047662B"/>
    <w:rsid w:val="004806D6"/>
    <w:rsid w:val="004810B4"/>
    <w:rsid w:val="0048281F"/>
    <w:rsid w:val="0048298D"/>
    <w:rsid w:val="00483AD5"/>
    <w:rsid w:val="0048430A"/>
    <w:rsid w:val="0048433B"/>
    <w:rsid w:val="00484CF8"/>
    <w:rsid w:val="00486CF9"/>
    <w:rsid w:val="00487BD9"/>
    <w:rsid w:val="00490E1F"/>
    <w:rsid w:val="004929CF"/>
    <w:rsid w:val="004929E9"/>
    <w:rsid w:val="00492A81"/>
    <w:rsid w:val="00493C92"/>
    <w:rsid w:val="004956EF"/>
    <w:rsid w:val="004967E1"/>
    <w:rsid w:val="004A057E"/>
    <w:rsid w:val="004A20F6"/>
    <w:rsid w:val="004A270B"/>
    <w:rsid w:val="004A2F61"/>
    <w:rsid w:val="004A3645"/>
    <w:rsid w:val="004A4FF6"/>
    <w:rsid w:val="004A5AA3"/>
    <w:rsid w:val="004A5D38"/>
    <w:rsid w:val="004A6152"/>
    <w:rsid w:val="004A678B"/>
    <w:rsid w:val="004A6CA1"/>
    <w:rsid w:val="004A7E57"/>
    <w:rsid w:val="004B0CD7"/>
    <w:rsid w:val="004B0D5C"/>
    <w:rsid w:val="004B1109"/>
    <w:rsid w:val="004B32A5"/>
    <w:rsid w:val="004B3372"/>
    <w:rsid w:val="004B485B"/>
    <w:rsid w:val="004B5647"/>
    <w:rsid w:val="004B5D42"/>
    <w:rsid w:val="004B5DBA"/>
    <w:rsid w:val="004B60E6"/>
    <w:rsid w:val="004B6400"/>
    <w:rsid w:val="004B641B"/>
    <w:rsid w:val="004B701E"/>
    <w:rsid w:val="004B7235"/>
    <w:rsid w:val="004C1755"/>
    <w:rsid w:val="004C2A5F"/>
    <w:rsid w:val="004C2B82"/>
    <w:rsid w:val="004C60EA"/>
    <w:rsid w:val="004C6434"/>
    <w:rsid w:val="004C652F"/>
    <w:rsid w:val="004C6F79"/>
    <w:rsid w:val="004C7D49"/>
    <w:rsid w:val="004D233E"/>
    <w:rsid w:val="004D2BF3"/>
    <w:rsid w:val="004D2DFC"/>
    <w:rsid w:val="004D32E8"/>
    <w:rsid w:val="004D4A49"/>
    <w:rsid w:val="004D51CD"/>
    <w:rsid w:val="004D5EC8"/>
    <w:rsid w:val="004D64B7"/>
    <w:rsid w:val="004E0329"/>
    <w:rsid w:val="004E09A6"/>
    <w:rsid w:val="004E266B"/>
    <w:rsid w:val="004E2B35"/>
    <w:rsid w:val="004E330F"/>
    <w:rsid w:val="004E6737"/>
    <w:rsid w:val="004E6CB4"/>
    <w:rsid w:val="004E6D6D"/>
    <w:rsid w:val="004E6EDF"/>
    <w:rsid w:val="004E7531"/>
    <w:rsid w:val="004E7FEE"/>
    <w:rsid w:val="004F14A8"/>
    <w:rsid w:val="004F179E"/>
    <w:rsid w:val="004F2C92"/>
    <w:rsid w:val="004F3C45"/>
    <w:rsid w:val="004F4190"/>
    <w:rsid w:val="005007A3"/>
    <w:rsid w:val="005007EC"/>
    <w:rsid w:val="00501048"/>
    <w:rsid w:val="00502B22"/>
    <w:rsid w:val="005033FA"/>
    <w:rsid w:val="00503C06"/>
    <w:rsid w:val="00504174"/>
    <w:rsid w:val="00504D9D"/>
    <w:rsid w:val="00505452"/>
    <w:rsid w:val="005112FB"/>
    <w:rsid w:val="005134AB"/>
    <w:rsid w:val="0051479A"/>
    <w:rsid w:val="005156AF"/>
    <w:rsid w:val="005169AD"/>
    <w:rsid w:val="00516CE8"/>
    <w:rsid w:val="00517649"/>
    <w:rsid w:val="0052046A"/>
    <w:rsid w:val="00521024"/>
    <w:rsid w:val="00521506"/>
    <w:rsid w:val="005217A3"/>
    <w:rsid w:val="00521BA2"/>
    <w:rsid w:val="00522698"/>
    <w:rsid w:val="00523313"/>
    <w:rsid w:val="00524A79"/>
    <w:rsid w:val="00524BC5"/>
    <w:rsid w:val="0053026B"/>
    <w:rsid w:val="00530330"/>
    <w:rsid w:val="00530661"/>
    <w:rsid w:val="005330B9"/>
    <w:rsid w:val="005335C7"/>
    <w:rsid w:val="00533E0F"/>
    <w:rsid w:val="005344EA"/>
    <w:rsid w:val="005355FE"/>
    <w:rsid w:val="005356B5"/>
    <w:rsid w:val="00535F58"/>
    <w:rsid w:val="00536563"/>
    <w:rsid w:val="00536C3C"/>
    <w:rsid w:val="005371CC"/>
    <w:rsid w:val="005376D5"/>
    <w:rsid w:val="005409B5"/>
    <w:rsid w:val="00540D31"/>
    <w:rsid w:val="00540F89"/>
    <w:rsid w:val="00541027"/>
    <w:rsid w:val="0054367E"/>
    <w:rsid w:val="005438CE"/>
    <w:rsid w:val="00544617"/>
    <w:rsid w:val="00544768"/>
    <w:rsid w:val="00544FCA"/>
    <w:rsid w:val="00545253"/>
    <w:rsid w:val="00546C4F"/>
    <w:rsid w:val="00546D91"/>
    <w:rsid w:val="00547717"/>
    <w:rsid w:val="0054799C"/>
    <w:rsid w:val="00547E40"/>
    <w:rsid w:val="00547E8A"/>
    <w:rsid w:val="005505B9"/>
    <w:rsid w:val="00550DD5"/>
    <w:rsid w:val="00551C08"/>
    <w:rsid w:val="00553290"/>
    <w:rsid w:val="005535F1"/>
    <w:rsid w:val="00553651"/>
    <w:rsid w:val="00554197"/>
    <w:rsid w:val="00554B91"/>
    <w:rsid w:val="00555B14"/>
    <w:rsid w:val="00556AF5"/>
    <w:rsid w:val="00560BAE"/>
    <w:rsid w:val="00560F65"/>
    <w:rsid w:val="0056216C"/>
    <w:rsid w:val="0056240A"/>
    <w:rsid w:val="00563855"/>
    <w:rsid w:val="00564205"/>
    <w:rsid w:val="005649A4"/>
    <w:rsid w:val="005659CC"/>
    <w:rsid w:val="00565E78"/>
    <w:rsid w:val="00566F14"/>
    <w:rsid w:val="005671C8"/>
    <w:rsid w:val="005674F3"/>
    <w:rsid w:val="005703AA"/>
    <w:rsid w:val="005713A9"/>
    <w:rsid w:val="005715AF"/>
    <w:rsid w:val="00571677"/>
    <w:rsid w:val="00571C18"/>
    <w:rsid w:val="00572B35"/>
    <w:rsid w:val="00573A7D"/>
    <w:rsid w:val="00574B32"/>
    <w:rsid w:val="00574D4A"/>
    <w:rsid w:val="00580616"/>
    <w:rsid w:val="00580BC9"/>
    <w:rsid w:val="005812F3"/>
    <w:rsid w:val="0058169D"/>
    <w:rsid w:val="005852DD"/>
    <w:rsid w:val="00585C1E"/>
    <w:rsid w:val="0058722B"/>
    <w:rsid w:val="0059040F"/>
    <w:rsid w:val="005907B4"/>
    <w:rsid w:val="00590F92"/>
    <w:rsid w:val="0059201D"/>
    <w:rsid w:val="00592095"/>
    <w:rsid w:val="0059265A"/>
    <w:rsid w:val="0059313B"/>
    <w:rsid w:val="00593BEB"/>
    <w:rsid w:val="00593EFA"/>
    <w:rsid w:val="005960D2"/>
    <w:rsid w:val="00596D61"/>
    <w:rsid w:val="00596D9C"/>
    <w:rsid w:val="005A2AF1"/>
    <w:rsid w:val="005A3B87"/>
    <w:rsid w:val="005A589A"/>
    <w:rsid w:val="005A5D6F"/>
    <w:rsid w:val="005A6AE3"/>
    <w:rsid w:val="005A6AEA"/>
    <w:rsid w:val="005A7BAD"/>
    <w:rsid w:val="005B0A2D"/>
    <w:rsid w:val="005B137C"/>
    <w:rsid w:val="005B2879"/>
    <w:rsid w:val="005B2CD3"/>
    <w:rsid w:val="005B2F2B"/>
    <w:rsid w:val="005B346C"/>
    <w:rsid w:val="005B3D76"/>
    <w:rsid w:val="005B447E"/>
    <w:rsid w:val="005B4758"/>
    <w:rsid w:val="005B5790"/>
    <w:rsid w:val="005B65C6"/>
    <w:rsid w:val="005B779A"/>
    <w:rsid w:val="005C0028"/>
    <w:rsid w:val="005C0029"/>
    <w:rsid w:val="005C0147"/>
    <w:rsid w:val="005C0BE9"/>
    <w:rsid w:val="005C13F8"/>
    <w:rsid w:val="005C1A28"/>
    <w:rsid w:val="005C2119"/>
    <w:rsid w:val="005C32D8"/>
    <w:rsid w:val="005C36A4"/>
    <w:rsid w:val="005C5593"/>
    <w:rsid w:val="005C6173"/>
    <w:rsid w:val="005C6675"/>
    <w:rsid w:val="005C7CBA"/>
    <w:rsid w:val="005D0882"/>
    <w:rsid w:val="005D1C9E"/>
    <w:rsid w:val="005D214B"/>
    <w:rsid w:val="005D308A"/>
    <w:rsid w:val="005D527A"/>
    <w:rsid w:val="005D5616"/>
    <w:rsid w:val="005D5755"/>
    <w:rsid w:val="005D7C57"/>
    <w:rsid w:val="005E20DB"/>
    <w:rsid w:val="005E2981"/>
    <w:rsid w:val="005E3104"/>
    <w:rsid w:val="005E4043"/>
    <w:rsid w:val="005E4676"/>
    <w:rsid w:val="005E55E2"/>
    <w:rsid w:val="005E59C2"/>
    <w:rsid w:val="005E5F2D"/>
    <w:rsid w:val="005E778B"/>
    <w:rsid w:val="005E7DEB"/>
    <w:rsid w:val="005E7EA4"/>
    <w:rsid w:val="005F12A5"/>
    <w:rsid w:val="005F3194"/>
    <w:rsid w:val="005F323E"/>
    <w:rsid w:val="005F3919"/>
    <w:rsid w:val="005F44DF"/>
    <w:rsid w:val="005F4B40"/>
    <w:rsid w:val="005F4B5C"/>
    <w:rsid w:val="005F4E29"/>
    <w:rsid w:val="005F4F6F"/>
    <w:rsid w:val="005F6F0E"/>
    <w:rsid w:val="005F7D5B"/>
    <w:rsid w:val="00600549"/>
    <w:rsid w:val="006005EE"/>
    <w:rsid w:val="00600AF7"/>
    <w:rsid w:val="006014AE"/>
    <w:rsid w:val="00601BAD"/>
    <w:rsid w:val="00601C62"/>
    <w:rsid w:val="00603C42"/>
    <w:rsid w:val="00603DC0"/>
    <w:rsid w:val="00603FCB"/>
    <w:rsid w:val="00604CC4"/>
    <w:rsid w:val="0060506C"/>
    <w:rsid w:val="00605433"/>
    <w:rsid w:val="006100B6"/>
    <w:rsid w:val="00610405"/>
    <w:rsid w:val="006109BA"/>
    <w:rsid w:val="00610A33"/>
    <w:rsid w:val="00610AC8"/>
    <w:rsid w:val="00611A87"/>
    <w:rsid w:val="006131A0"/>
    <w:rsid w:val="0061330E"/>
    <w:rsid w:val="0061373E"/>
    <w:rsid w:val="00614C71"/>
    <w:rsid w:val="00614EF9"/>
    <w:rsid w:val="00615784"/>
    <w:rsid w:val="00615789"/>
    <w:rsid w:val="00616205"/>
    <w:rsid w:val="006162A0"/>
    <w:rsid w:val="00616CDA"/>
    <w:rsid w:val="00617362"/>
    <w:rsid w:val="00617478"/>
    <w:rsid w:val="00617CE1"/>
    <w:rsid w:val="006214D8"/>
    <w:rsid w:val="00622043"/>
    <w:rsid w:val="00622B6C"/>
    <w:rsid w:val="006232E5"/>
    <w:rsid w:val="00623AEF"/>
    <w:rsid w:val="00625AFF"/>
    <w:rsid w:val="00626086"/>
    <w:rsid w:val="0062696A"/>
    <w:rsid w:val="00630513"/>
    <w:rsid w:val="0063109B"/>
    <w:rsid w:val="00631A6D"/>
    <w:rsid w:val="006322E1"/>
    <w:rsid w:val="006351F2"/>
    <w:rsid w:val="0063584F"/>
    <w:rsid w:val="006358A4"/>
    <w:rsid w:val="00635E7B"/>
    <w:rsid w:val="00636012"/>
    <w:rsid w:val="0063732F"/>
    <w:rsid w:val="00637487"/>
    <w:rsid w:val="00637E1B"/>
    <w:rsid w:val="0064005D"/>
    <w:rsid w:val="00640777"/>
    <w:rsid w:val="006414C2"/>
    <w:rsid w:val="006424AB"/>
    <w:rsid w:val="006425A1"/>
    <w:rsid w:val="006425E0"/>
    <w:rsid w:val="00645FF6"/>
    <w:rsid w:val="00647AAB"/>
    <w:rsid w:val="00651469"/>
    <w:rsid w:val="00652DD6"/>
    <w:rsid w:val="00655359"/>
    <w:rsid w:val="0066246A"/>
    <w:rsid w:val="0066247D"/>
    <w:rsid w:val="00662CE3"/>
    <w:rsid w:val="0066377D"/>
    <w:rsid w:val="0066429B"/>
    <w:rsid w:val="00664335"/>
    <w:rsid w:val="006646D9"/>
    <w:rsid w:val="006648FB"/>
    <w:rsid w:val="00664A98"/>
    <w:rsid w:val="00664DFB"/>
    <w:rsid w:val="00664F4E"/>
    <w:rsid w:val="006672D4"/>
    <w:rsid w:val="0066793D"/>
    <w:rsid w:val="00670DF1"/>
    <w:rsid w:val="006719C1"/>
    <w:rsid w:val="00671F3E"/>
    <w:rsid w:val="00671FA8"/>
    <w:rsid w:val="00672297"/>
    <w:rsid w:val="006722ED"/>
    <w:rsid w:val="00672F17"/>
    <w:rsid w:val="0067593C"/>
    <w:rsid w:val="00675EA7"/>
    <w:rsid w:val="00676302"/>
    <w:rsid w:val="00680762"/>
    <w:rsid w:val="00683AB8"/>
    <w:rsid w:val="006844CD"/>
    <w:rsid w:val="00685036"/>
    <w:rsid w:val="00685ED7"/>
    <w:rsid w:val="00685F11"/>
    <w:rsid w:val="006865B4"/>
    <w:rsid w:val="00686BF7"/>
    <w:rsid w:val="006907E0"/>
    <w:rsid w:val="00690BFC"/>
    <w:rsid w:val="00690C57"/>
    <w:rsid w:val="00691079"/>
    <w:rsid w:val="006913B0"/>
    <w:rsid w:val="006915E2"/>
    <w:rsid w:val="006915EA"/>
    <w:rsid w:val="006922C2"/>
    <w:rsid w:val="0069414B"/>
    <w:rsid w:val="006944DB"/>
    <w:rsid w:val="00694E36"/>
    <w:rsid w:val="00695659"/>
    <w:rsid w:val="00696DE4"/>
    <w:rsid w:val="006977F9"/>
    <w:rsid w:val="006A0171"/>
    <w:rsid w:val="006A0AF0"/>
    <w:rsid w:val="006A0CBB"/>
    <w:rsid w:val="006A1DF6"/>
    <w:rsid w:val="006A20E6"/>
    <w:rsid w:val="006A3846"/>
    <w:rsid w:val="006A3BB4"/>
    <w:rsid w:val="006A4239"/>
    <w:rsid w:val="006A4E94"/>
    <w:rsid w:val="006A5F53"/>
    <w:rsid w:val="006A631F"/>
    <w:rsid w:val="006A7148"/>
    <w:rsid w:val="006B0102"/>
    <w:rsid w:val="006B0D7A"/>
    <w:rsid w:val="006B11A9"/>
    <w:rsid w:val="006B17BF"/>
    <w:rsid w:val="006B3FEB"/>
    <w:rsid w:val="006B54F3"/>
    <w:rsid w:val="006B57A5"/>
    <w:rsid w:val="006B5896"/>
    <w:rsid w:val="006B5E7A"/>
    <w:rsid w:val="006B661E"/>
    <w:rsid w:val="006C08BE"/>
    <w:rsid w:val="006C1415"/>
    <w:rsid w:val="006C1EAD"/>
    <w:rsid w:val="006C1EDD"/>
    <w:rsid w:val="006C20A5"/>
    <w:rsid w:val="006C2123"/>
    <w:rsid w:val="006C2FB5"/>
    <w:rsid w:val="006C3075"/>
    <w:rsid w:val="006C33A1"/>
    <w:rsid w:val="006C3CC8"/>
    <w:rsid w:val="006C40BF"/>
    <w:rsid w:val="006C42D0"/>
    <w:rsid w:val="006C4AC4"/>
    <w:rsid w:val="006C4FE5"/>
    <w:rsid w:val="006C56D9"/>
    <w:rsid w:val="006C6D13"/>
    <w:rsid w:val="006D13E0"/>
    <w:rsid w:val="006D145A"/>
    <w:rsid w:val="006D22F7"/>
    <w:rsid w:val="006D2C4A"/>
    <w:rsid w:val="006D42C9"/>
    <w:rsid w:val="006D4D96"/>
    <w:rsid w:val="006D6890"/>
    <w:rsid w:val="006D72E1"/>
    <w:rsid w:val="006D7F0D"/>
    <w:rsid w:val="006E1756"/>
    <w:rsid w:val="006E17AD"/>
    <w:rsid w:val="006E1FED"/>
    <w:rsid w:val="006E2893"/>
    <w:rsid w:val="006E33CA"/>
    <w:rsid w:val="006E4BD3"/>
    <w:rsid w:val="006F08FD"/>
    <w:rsid w:val="006F0CBA"/>
    <w:rsid w:val="006F122E"/>
    <w:rsid w:val="006F1662"/>
    <w:rsid w:val="006F2663"/>
    <w:rsid w:val="006F3218"/>
    <w:rsid w:val="006F336D"/>
    <w:rsid w:val="006F4045"/>
    <w:rsid w:val="006F48B9"/>
    <w:rsid w:val="006F4CBC"/>
    <w:rsid w:val="006F51B6"/>
    <w:rsid w:val="006F54A0"/>
    <w:rsid w:val="006F5A5C"/>
    <w:rsid w:val="006F68FE"/>
    <w:rsid w:val="006F7F00"/>
    <w:rsid w:val="007004FB"/>
    <w:rsid w:val="00700C20"/>
    <w:rsid w:val="0070177E"/>
    <w:rsid w:val="007023A1"/>
    <w:rsid w:val="00702603"/>
    <w:rsid w:val="00702617"/>
    <w:rsid w:val="007027B2"/>
    <w:rsid w:val="00702CFB"/>
    <w:rsid w:val="00704A7A"/>
    <w:rsid w:val="0070738A"/>
    <w:rsid w:val="007104E5"/>
    <w:rsid w:val="007113BA"/>
    <w:rsid w:val="007114C7"/>
    <w:rsid w:val="007123BF"/>
    <w:rsid w:val="00712764"/>
    <w:rsid w:val="00712784"/>
    <w:rsid w:val="00712CC9"/>
    <w:rsid w:val="007130DE"/>
    <w:rsid w:val="00715F9E"/>
    <w:rsid w:val="0072085E"/>
    <w:rsid w:val="00721715"/>
    <w:rsid w:val="00721BB5"/>
    <w:rsid w:val="00723247"/>
    <w:rsid w:val="00723487"/>
    <w:rsid w:val="00723871"/>
    <w:rsid w:val="00723EA4"/>
    <w:rsid w:val="00724424"/>
    <w:rsid w:val="00724E89"/>
    <w:rsid w:val="007250D9"/>
    <w:rsid w:val="007254E4"/>
    <w:rsid w:val="007258CA"/>
    <w:rsid w:val="00725E62"/>
    <w:rsid w:val="00726A22"/>
    <w:rsid w:val="00726CC0"/>
    <w:rsid w:val="00727BDE"/>
    <w:rsid w:val="00730144"/>
    <w:rsid w:val="00730729"/>
    <w:rsid w:val="00731BD3"/>
    <w:rsid w:val="00731C1D"/>
    <w:rsid w:val="00731CC9"/>
    <w:rsid w:val="00731DCD"/>
    <w:rsid w:val="00732F51"/>
    <w:rsid w:val="00733080"/>
    <w:rsid w:val="00743764"/>
    <w:rsid w:val="0074402F"/>
    <w:rsid w:val="00744346"/>
    <w:rsid w:val="0074577C"/>
    <w:rsid w:val="00745C96"/>
    <w:rsid w:val="00745F63"/>
    <w:rsid w:val="00747297"/>
    <w:rsid w:val="00747DAC"/>
    <w:rsid w:val="0075160D"/>
    <w:rsid w:val="007517B5"/>
    <w:rsid w:val="00752270"/>
    <w:rsid w:val="00752E2A"/>
    <w:rsid w:val="00753428"/>
    <w:rsid w:val="00755765"/>
    <w:rsid w:val="007566B2"/>
    <w:rsid w:val="00757356"/>
    <w:rsid w:val="007607C5"/>
    <w:rsid w:val="007610CD"/>
    <w:rsid w:val="007616A2"/>
    <w:rsid w:val="00761908"/>
    <w:rsid w:val="007621AF"/>
    <w:rsid w:val="007631B8"/>
    <w:rsid w:val="007631FF"/>
    <w:rsid w:val="00763DB4"/>
    <w:rsid w:val="00765246"/>
    <w:rsid w:val="00766114"/>
    <w:rsid w:val="00766D75"/>
    <w:rsid w:val="00767035"/>
    <w:rsid w:val="0077027D"/>
    <w:rsid w:val="00770688"/>
    <w:rsid w:val="007726A2"/>
    <w:rsid w:val="00772EE5"/>
    <w:rsid w:val="00774F4B"/>
    <w:rsid w:val="00775612"/>
    <w:rsid w:val="00776A31"/>
    <w:rsid w:val="00776FE1"/>
    <w:rsid w:val="007803AB"/>
    <w:rsid w:val="00780880"/>
    <w:rsid w:val="007813FA"/>
    <w:rsid w:val="007828ED"/>
    <w:rsid w:val="0078330B"/>
    <w:rsid w:val="00783B19"/>
    <w:rsid w:val="007845D4"/>
    <w:rsid w:val="00784B03"/>
    <w:rsid w:val="007857D9"/>
    <w:rsid w:val="00786DFA"/>
    <w:rsid w:val="00786E19"/>
    <w:rsid w:val="00787C73"/>
    <w:rsid w:val="00787D82"/>
    <w:rsid w:val="00791139"/>
    <w:rsid w:val="00791B17"/>
    <w:rsid w:val="00792830"/>
    <w:rsid w:val="007934C4"/>
    <w:rsid w:val="007936F7"/>
    <w:rsid w:val="00794083"/>
    <w:rsid w:val="0079481E"/>
    <w:rsid w:val="0079546B"/>
    <w:rsid w:val="00795A75"/>
    <w:rsid w:val="00796772"/>
    <w:rsid w:val="00796BE5"/>
    <w:rsid w:val="00796D91"/>
    <w:rsid w:val="007975AF"/>
    <w:rsid w:val="0079778D"/>
    <w:rsid w:val="007A0AA6"/>
    <w:rsid w:val="007A0DA0"/>
    <w:rsid w:val="007A2D4E"/>
    <w:rsid w:val="007A32B4"/>
    <w:rsid w:val="007A420A"/>
    <w:rsid w:val="007A5481"/>
    <w:rsid w:val="007A57CA"/>
    <w:rsid w:val="007A60D0"/>
    <w:rsid w:val="007A72A7"/>
    <w:rsid w:val="007B0404"/>
    <w:rsid w:val="007B1110"/>
    <w:rsid w:val="007B1D7D"/>
    <w:rsid w:val="007B3B5B"/>
    <w:rsid w:val="007B4D3A"/>
    <w:rsid w:val="007B4DC3"/>
    <w:rsid w:val="007B4E84"/>
    <w:rsid w:val="007B530F"/>
    <w:rsid w:val="007B598F"/>
    <w:rsid w:val="007B61F3"/>
    <w:rsid w:val="007B6EF1"/>
    <w:rsid w:val="007B78B4"/>
    <w:rsid w:val="007C1DB4"/>
    <w:rsid w:val="007C2E15"/>
    <w:rsid w:val="007C30CC"/>
    <w:rsid w:val="007C37B0"/>
    <w:rsid w:val="007C3FFD"/>
    <w:rsid w:val="007C54B9"/>
    <w:rsid w:val="007C629D"/>
    <w:rsid w:val="007C6C4F"/>
    <w:rsid w:val="007D02E9"/>
    <w:rsid w:val="007D09E5"/>
    <w:rsid w:val="007D1558"/>
    <w:rsid w:val="007D1642"/>
    <w:rsid w:val="007D2C33"/>
    <w:rsid w:val="007D30CA"/>
    <w:rsid w:val="007D4160"/>
    <w:rsid w:val="007D41A1"/>
    <w:rsid w:val="007D6303"/>
    <w:rsid w:val="007D6648"/>
    <w:rsid w:val="007D70F2"/>
    <w:rsid w:val="007D7466"/>
    <w:rsid w:val="007D7B5A"/>
    <w:rsid w:val="007E03CC"/>
    <w:rsid w:val="007E201B"/>
    <w:rsid w:val="007E36E2"/>
    <w:rsid w:val="007E4955"/>
    <w:rsid w:val="007E4CC6"/>
    <w:rsid w:val="007E53C3"/>
    <w:rsid w:val="007E54E8"/>
    <w:rsid w:val="007E59B3"/>
    <w:rsid w:val="007F0498"/>
    <w:rsid w:val="007F0663"/>
    <w:rsid w:val="007F19B7"/>
    <w:rsid w:val="007F209F"/>
    <w:rsid w:val="007F27C7"/>
    <w:rsid w:val="007F3409"/>
    <w:rsid w:val="007F487A"/>
    <w:rsid w:val="007F4ABE"/>
    <w:rsid w:val="007F508F"/>
    <w:rsid w:val="007F7488"/>
    <w:rsid w:val="007F7C12"/>
    <w:rsid w:val="00800440"/>
    <w:rsid w:val="00801662"/>
    <w:rsid w:val="00801D90"/>
    <w:rsid w:val="00801F3F"/>
    <w:rsid w:val="00802831"/>
    <w:rsid w:val="00802B20"/>
    <w:rsid w:val="008039D5"/>
    <w:rsid w:val="00803A67"/>
    <w:rsid w:val="0080548D"/>
    <w:rsid w:val="0080622A"/>
    <w:rsid w:val="00806670"/>
    <w:rsid w:val="00807787"/>
    <w:rsid w:val="00807B5B"/>
    <w:rsid w:val="00807F21"/>
    <w:rsid w:val="00810650"/>
    <w:rsid w:val="00811551"/>
    <w:rsid w:val="0081227A"/>
    <w:rsid w:val="00812482"/>
    <w:rsid w:val="00815BC6"/>
    <w:rsid w:val="0081694E"/>
    <w:rsid w:val="008179C2"/>
    <w:rsid w:val="00817F63"/>
    <w:rsid w:val="00820213"/>
    <w:rsid w:val="00821897"/>
    <w:rsid w:val="00821D7C"/>
    <w:rsid w:val="00822864"/>
    <w:rsid w:val="008230B1"/>
    <w:rsid w:val="00823B25"/>
    <w:rsid w:val="00824FAA"/>
    <w:rsid w:val="00826748"/>
    <w:rsid w:val="00827380"/>
    <w:rsid w:val="0082742A"/>
    <w:rsid w:val="0083059A"/>
    <w:rsid w:val="008306B8"/>
    <w:rsid w:val="00830B3A"/>
    <w:rsid w:val="0083294C"/>
    <w:rsid w:val="00832B7E"/>
    <w:rsid w:val="008349C0"/>
    <w:rsid w:val="00834A55"/>
    <w:rsid w:val="0083524C"/>
    <w:rsid w:val="00835D2F"/>
    <w:rsid w:val="00836A32"/>
    <w:rsid w:val="00837CE7"/>
    <w:rsid w:val="008409D7"/>
    <w:rsid w:val="008414C5"/>
    <w:rsid w:val="00841765"/>
    <w:rsid w:val="0084378D"/>
    <w:rsid w:val="008446C7"/>
    <w:rsid w:val="00844738"/>
    <w:rsid w:val="00844768"/>
    <w:rsid w:val="00844D4C"/>
    <w:rsid w:val="0084589F"/>
    <w:rsid w:val="00845BD7"/>
    <w:rsid w:val="00846160"/>
    <w:rsid w:val="008479EA"/>
    <w:rsid w:val="00847FCD"/>
    <w:rsid w:val="00850FA9"/>
    <w:rsid w:val="008522B5"/>
    <w:rsid w:val="008539B1"/>
    <w:rsid w:val="00853B7C"/>
    <w:rsid w:val="008546D1"/>
    <w:rsid w:val="008550C3"/>
    <w:rsid w:val="00855A27"/>
    <w:rsid w:val="00855E03"/>
    <w:rsid w:val="008567E3"/>
    <w:rsid w:val="00856EA6"/>
    <w:rsid w:val="0086232B"/>
    <w:rsid w:val="0086314C"/>
    <w:rsid w:val="0086364C"/>
    <w:rsid w:val="00865547"/>
    <w:rsid w:val="0086607C"/>
    <w:rsid w:val="008669DE"/>
    <w:rsid w:val="00866F0B"/>
    <w:rsid w:val="00867014"/>
    <w:rsid w:val="00867BE1"/>
    <w:rsid w:val="008713E5"/>
    <w:rsid w:val="00872457"/>
    <w:rsid w:val="00872600"/>
    <w:rsid w:val="00872D70"/>
    <w:rsid w:val="00872E6B"/>
    <w:rsid w:val="00873198"/>
    <w:rsid w:val="008731B7"/>
    <w:rsid w:val="00873A9D"/>
    <w:rsid w:val="00873B3E"/>
    <w:rsid w:val="008740BD"/>
    <w:rsid w:val="00874491"/>
    <w:rsid w:val="008750DE"/>
    <w:rsid w:val="00875179"/>
    <w:rsid w:val="0087685F"/>
    <w:rsid w:val="008773E8"/>
    <w:rsid w:val="00877EA3"/>
    <w:rsid w:val="008801C7"/>
    <w:rsid w:val="008802AA"/>
    <w:rsid w:val="00880C01"/>
    <w:rsid w:val="00880E45"/>
    <w:rsid w:val="00881200"/>
    <w:rsid w:val="0088317F"/>
    <w:rsid w:val="008831A1"/>
    <w:rsid w:val="008833B4"/>
    <w:rsid w:val="008836CB"/>
    <w:rsid w:val="008837B4"/>
    <w:rsid w:val="008842D1"/>
    <w:rsid w:val="00886152"/>
    <w:rsid w:val="00887473"/>
    <w:rsid w:val="00887F5C"/>
    <w:rsid w:val="0089020B"/>
    <w:rsid w:val="0089147A"/>
    <w:rsid w:val="00891793"/>
    <w:rsid w:val="008924D7"/>
    <w:rsid w:val="00892CA5"/>
    <w:rsid w:val="00893585"/>
    <w:rsid w:val="00893A85"/>
    <w:rsid w:val="00893D93"/>
    <w:rsid w:val="00895002"/>
    <w:rsid w:val="008952B1"/>
    <w:rsid w:val="008957AC"/>
    <w:rsid w:val="00895AF7"/>
    <w:rsid w:val="00895C3B"/>
    <w:rsid w:val="00895DF5"/>
    <w:rsid w:val="008971E8"/>
    <w:rsid w:val="008A027A"/>
    <w:rsid w:val="008A0864"/>
    <w:rsid w:val="008A1AB6"/>
    <w:rsid w:val="008A1AD3"/>
    <w:rsid w:val="008A326D"/>
    <w:rsid w:val="008A32A9"/>
    <w:rsid w:val="008A48A6"/>
    <w:rsid w:val="008A5AF4"/>
    <w:rsid w:val="008A651D"/>
    <w:rsid w:val="008B2334"/>
    <w:rsid w:val="008B2D8B"/>
    <w:rsid w:val="008B2DCC"/>
    <w:rsid w:val="008B2FD5"/>
    <w:rsid w:val="008B3E23"/>
    <w:rsid w:val="008B412B"/>
    <w:rsid w:val="008B42DE"/>
    <w:rsid w:val="008B5A4D"/>
    <w:rsid w:val="008B5DAC"/>
    <w:rsid w:val="008B69D5"/>
    <w:rsid w:val="008B7400"/>
    <w:rsid w:val="008B7B84"/>
    <w:rsid w:val="008C014E"/>
    <w:rsid w:val="008C20BA"/>
    <w:rsid w:val="008C2D1E"/>
    <w:rsid w:val="008C3D90"/>
    <w:rsid w:val="008C4AA9"/>
    <w:rsid w:val="008C5E12"/>
    <w:rsid w:val="008C6A42"/>
    <w:rsid w:val="008D0421"/>
    <w:rsid w:val="008D1874"/>
    <w:rsid w:val="008D2AD0"/>
    <w:rsid w:val="008D52F3"/>
    <w:rsid w:val="008D5889"/>
    <w:rsid w:val="008D6005"/>
    <w:rsid w:val="008E13A2"/>
    <w:rsid w:val="008E2633"/>
    <w:rsid w:val="008E2FD9"/>
    <w:rsid w:val="008E40BA"/>
    <w:rsid w:val="008E4311"/>
    <w:rsid w:val="008E4357"/>
    <w:rsid w:val="008E4E43"/>
    <w:rsid w:val="008E5889"/>
    <w:rsid w:val="008E58F5"/>
    <w:rsid w:val="008E5FA1"/>
    <w:rsid w:val="008E697F"/>
    <w:rsid w:val="008F0522"/>
    <w:rsid w:val="008F1213"/>
    <w:rsid w:val="008F14A5"/>
    <w:rsid w:val="008F172F"/>
    <w:rsid w:val="008F1BAC"/>
    <w:rsid w:val="008F1DAE"/>
    <w:rsid w:val="008F2301"/>
    <w:rsid w:val="008F28F1"/>
    <w:rsid w:val="008F34D5"/>
    <w:rsid w:val="008F3543"/>
    <w:rsid w:val="008F5C2F"/>
    <w:rsid w:val="008F6657"/>
    <w:rsid w:val="008F6A80"/>
    <w:rsid w:val="008F74AF"/>
    <w:rsid w:val="008F7D45"/>
    <w:rsid w:val="00900872"/>
    <w:rsid w:val="00900A3C"/>
    <w:rsid w:val="00901D94"/>
    <w:rsid w:val="009027B9"/>
    <w:rsid w:val="0090396E"/>
    <w:rsid w:val="009049F1"/>
    <w:rsid w:val="00905673"/>
    <w:rsid w:val="009056BF"/>
    <w:rsid w:val="0090771F"/>
    <w:rsid w:val="00907C2C"/>
    <w:rsid w:val="00911975"/>
    <w:rsid w:val="00913528"/>
    <w:rsid w:val="00915918"/>
    <w:rsid w:val="009159AC"/>
    <w:rsid w:val="0091603D"/>
    <w:rsid w:val="00916850"/>
    <w:rsid w:val="00921602"/>
    <w:rsid w:val="00922549"/>
    <w:rsid w:val="00922F7A"/>
    <w:rsid w:val="009234E0"/>
    <w:rsid w:val="0092457F"/>
    <w:rsid w:val="00924796"/>
    <w:rsid w:val="009250D9"/>
    <w:rsid w:val="00925193"/>
    <w:rsid w:val="0092558C"/>
    <w:rsid w:val="00925C23"/>
    <w:rsid w:val="00925F11"/>
    <w:rsid w:val="00927A69"/>
    <w:rsid w:val="009309AB"/>
    <w:rsid w:val="00930B97"/>
    <w:rsid w:val="00930CC4"/>
    <w:rsid w:val="0093340F"/>
    <w:rsid w:val="0093414F"/>
    <w:rsid w:val="0093418C"/>
    <w:rsid w:val="009343A5"/>
    <w:rsid w:val="00934DAA"/>
    <w:rsid w:val="0093559E"/>
    <w:rsid w:val="0093632B"/>
    <w:rsid w:val="00936501"/>
    <w:rsid w:val="009373B3"/>
    <w:rsid w:val="0093747B"/>
    <w:rsid w:val="0094055B"/>
    <w:rsid w:val="009408A1"/>
    <w:rsid w:val="00940982"/>
    <w:rsid w:val="009429FC"/>
    <w:rsid w:val="00942BB8"/>
    <w:rsid w:val="00942E7C"/>
    <w:rsid w:val="00943BCE"/>
    <w:rsid w:val="00944303"/>
    <w:rsid w:val="009455B0"/>
    <w:rsid w:val="00945FCB"/>
    <w:rsid w:val="00946B3E"/>
    <w:rsid w:val="0094723F"/>
    <w:rsid w:val="009472D4"/>
    <w:rsid w:val="00950896"/>
    <w:rsid w:val="00950DE8"/>
    <w:rsid w:val="00950EE3"/>
    <w:rsid w:val="00951054"/>
    <w:rsid w:val="0095163E"/>
    <w:rsid w:val="009537C4"/>
    <w:rsid w:val="00953B36"/>
    <w:rsid w:val="0095411C"/>
    <w:rsid w:val="009541E4"/>
    <w:rsid w:val="009556EC"/>
    <w:rsid w:val="00956017"/>
    <w:rsid w:val="00956CB4"/>
    <w:rsid w:val="00956CEA"/>
    <w:rsid w:val="00956E3A"/>
    <w:rsid w:val="00957D1D"/>
    <w:rsid w:val="009611FF"/>
    <w:rsid w:val="0096366C"/>
    <w:rsid w:val="00963845"/>
    <w:rsid w:val="0096388D"/>
    <w:rsid w:val="00963AE1"/>
    <w:rsid w:val="00963BFD"/>
    <w:rsid w:val="00963F62"/>
    <w:rsid w:val="00965790"/>
    <w:rsid w:val="00965ADE"/>
    <w:rsid w:val="0096659C"/>
    <w:rsid w:val="00966B91"/>
    <w:rsid w:val="009704B1"/>
    <w:rsid w:val="00970D52"/>
    <w:rsid w:val="00970D5D"/>
    <w:rsid w:val="009715A2"/>
    <w:rsid w:val="00972AFD"/>
    <w:rsid w:val="00973540"/>
    <w:rsid w:val="00973669"/>
    <w:rsid w:val="009739DB"/>
    <w:rsid w:val="0097407B"/>
    <w:rsid w:val="0097516F"/>
    <w:rsid w:val="00975B57"/>
    <w:rsid w:val="009803D9"/>
    <w:rsid w:val="009853D0"/>
    <w:rsid w:val="009871A0"/>
    <w:rsid w:val="009879C1"/>
    <w:rsid w:val="00987AB3"/>
    <w:rsid w:val="00987B29"/>
    <w:rsid w:val="00990F74"/>
    <w:rsid w:val="009913DC"/>
    <w:rsid w:val="009916C1"/>
    <w:rsid w:val="00991788"/>
    <w:rsid w:val="0099217F"/>
    <w:rsid w:val="00992A1F"/>
    <w:rsid w:val="00993FA2"/>
    <w:rsid w:val="00994A96"/>
    <w:rsid w:val="00997032"/>
    <w:rsid w:val="009971EB"/>
    <w:rsid w:val="009972C5"/>
    <w:rsid w:val="00997D31"/>
    <w:rsid w:val="00997FCE"/>
    <w:rsid w:val="009A0462"/>
    <w:rsid w:val="009A0E71"/>
    <w:rsid w:val="009A1010"/>
    <w:rsid w:val="009A10AD"/>
    <w:rsid w:val="009A2176"/>
    <w:rsid w:val="009A27DB"/>
    <w:rsid w:val="009A27DF"/>
    <w:rsid w:val="009A2A4F"/>
    <w:rsid w:val="009A349F"/>
    <w:rsid w:val="009A3AE9"/>
    <w:rsid w:val="009A40B7"/>
    <w:rsid w:val="009A4D3E"/>
    <w:rsid w:val="009A69D7"/>
    <w:rsid w:val="009A725F"/>
    <w:rsid w:val="009A7329"/>
    <w:rsid w:val="009A7FB3"/>
    <w:rsid w:val="009B0927"/>
    <w:rsid w:val="009B0C9B"/>
    <w:rsid w:val="009B1B84"/>
    <w:rsid w:val="009B3BFD"/>
    <w:rsid w:val="009B4113"/>
    <w:rsid w:val="009B52BC"/>
    <w:rsid w:val="009B669F"/>
    <w:rsid w:val="009B6701"/>
    <w:rsid w:val="009B7E64"/>
    <w:rsid w:val="009B7F1E"/>
    <w:rsid w:val="009B7F39"/>
    <w:rsid w:val="009C08E5"/>
    <w:rsid w:val="009C0A44"/>
    <w:rsid w:val="009C1A63"/>
    <w:rsid w:val="009C2535"/>
    <w:rsid w:val="009C2FA9"/>
    <w:rsid w:val="009C2FC0"/>
    <w:rsid w:val="009C3139"/>
    <w:rsid w:val="009C6996"/>
    <w:rsid w:val="009C7A9C"/>
    <w:rsid w:val="009D0CB0"/>
    <w:rsid w:val="009D3108"/>
    <w:rsid w:val="009D4725"/>
    <w:rsid w:val="009D4EC0"/>
    <w:rsid w:val="009D6084"/>
    <w:rsid w:val="009D67B9"/>
    <w:rsid w:val="009D6D77"/>
    <w:rsid w:val="009D7AD5"/>
    <w:rsid w:val="009E022B"/>
    <w:rsid w:val="009E0AF5"/>
    <w:rsid w:val="009E0B1A"/>
    <w:rsid w:val="009E177E"/>
    <w:rsid w:val="009E2912"/>
    <w:rsid w:val="009E4ED3"/>
    <w:rsid w:val="009E527B"/>
    <w:rsid w:val="009E5432"/>
    <w:rsid w:val="009E5AB5"/>
    <w:rsid w:val="009E5E13"/>
    <w:rsid w:val="009E763E"/>
    <w:rsid w:val="009F0852"/>
    <w:rsid w:val="009F0982"/>
    <w:rsid w:val="009F0D2B"/>
    <w:rsid w:val="009F0FBA"/>
    <w:rsid w:val="009F1E85"/>
    <w:rsid w:val="009F3094"/>
    <w:rsid w:val="009F3E56"/>
    <w:rsid w:val="009F46F0"/>
    <w:rsid w:val="009F5490"/>
    <w:rsid w:val="009F5912"/>
    <w:rsid w:val="009F5DE5"/>
    <w:rsid w:val="009F75EB"/>
    <w:rsid w:val="009F7F7F"/>
    <w:rsid w:val="00A0036C"/>
    <w:rsid w:val="00A003FD"/>
    <w:rsid w:val="00A01390"/>
    <w:rsid w:val="00A0297C"/>
    <w:rsid w:val="00A03F74"/>
    <w:rsid w:val="00A0449B"/>
    <w:rsid w:val="00A04C05"/>
    <w:rsid w:val="00A053FF"/>
    <w:rsid w:val="00A05E8E"/>
    <w:rsid w:val="00A06918"/>
    <w:rsid w:val="00A06E55"/>
    <w:rsid w:val="00A076E3"/>
    <w:rsid w:val="00A12DD8"/>
    <w:rsid w:val="00A1333C"/>
    <w:rsid w:val="00A13988"/>
    <w:rsid w:val="00A1421F"/>
    <w:rsid w:val="00A14590"/>
    <w:rsid w:val="00A1464D"/>
    <w:rsid w:val="00A1746D"/>
    <w:rsid w:val="00A1752B"/>
    <w:rsid w:val="00A17C27"/>
    <w:rsid w:val="00A20060"/>
    <w:rsid w:val="00A20102"/>
    <w:rsid w:val="00A20428"/>
    <w:rsid w:val="00A20540"/>
    <w:rsid w:val="00A208E9"/>
    <w:rsid w:val="00A229A7"/>
    <w:rsid w:val="00A230BA"/>
    <w:rsid w:val="00A2356D"/>
    <w:rsid w:val="00A24CE2"/>
    <w:rsid w:val="00A25015"/>
    <w:rsid w:val="00A2585B"/>
    <w:rsid w:val="00A25C86"/>
    <w:rsid w:val="00A30468"/>
    <w:rsid w:val="00A32089"/>
    <w:rsid w:val="00A32C77"/>
    <w:rsid w:val="00A33EC5"/>
    <w:rsid w:val="00A3466F"/>
    <w:rsid w:val="00A355EB"/>
    <w:rsid w:val="00A35DE9"/>
    <w:rsid w:val="00A36829"/>
    <w:rsid w:val="00A37D69"/>
    <w:rsid w:val="00A41725"/>
    <w:rsid w:val="00A418EB"/>
    <w:rsid w:val="00A43302"/>
    <w:rsid w:val="00A447F8"/>
    <w:rsid w:val="00A455AF"/>
    <w:rsid w:val="00A458E9"/>
    <w:rsid w:val="00A472AA"/>
    <w:rsid w:val="00A5056B"/>
    <w:rsid w:val="00A5218D"/>
    <w:rsid w:val="00A52D41"/>
    <w:rsid w:val="00A53484"/>
    <w:rsid w:val="00A53945"/>
    <w:rsid w:val="00A5479D"/>
    <w:rsid w:val="00A56E7C"/>
    <w:rsid w:val="00A57EF4"/>
    <w:rsid w:val="00A60853"/>
    <w:rsid w:val="00A61B64"/>
    <w:rsid w:val="00A637D3"/>
    <w:rsid w:val="00A63B92"/>
    <w:rsid w:val="00A6680F"/>
    <w:rsid w:val="00A66F73"/>
    <w:rsid w:val="00A6766E"/>
    <w:rsid w:val="00A67B37"/>
    <w:rsid w:val="00A67B9E"/>
    <w:rsid w:val="00A67BAC"/>
    <w:rsid w:val="00A67E83"/>
    <w:rsid w:val="00A701BF"/>
    <w:rsid w:val="00A705E6"/>
    <w:rsid w:val="00A722BC"/>
    <w:rsid w:val="00A73D24"/>
    <w:rsid w:val="00A75531"/>
    <w:rsid w:val="00A75C78"/>
    <w:rsid w:val="00A7643F"/>
    <w:rsid w:val="00A766DB"/>
    <w:rsid w:val="00A770F3"/>
    <w:rsid w:val="00A774E3"/>
    <w:rsid w:val="00A77650"/>
    <w:rsid w:val="00A80995"/>
    <w:rsid w:val="00A809CF"/>
    <w:rsid w:val="00A81A4C"/>
    <w:rsid w:val="00A82117"/>
    <w:rsid w:val="00A83160"/>
    <w:rsid w:val="00A8342E"/>
    <w:rsid w:val="00A83C6B"/>
    <w:rsid w:val="00A85123"/>
    <w:rsid w:val="00A86C74"/>
    <w:rsid w:val="00A86CDF"/>
    <w:rsid w:val="00A879D3"/>
    <w:rsid w:val="00A912BA"/>
    <w:rsid w:val="00A9269D"/>
    <w:rsid w:val="00A9303F"/>
    <w:rsid w:val="00A94126"/>
    <w:rsid w:val="00A94588"/>
    <w:rsid w:val="00A94B9B"/>
    <w:rsid w:val="00A94E70"/>
    <w:rsid w:val="00A95787"/>
    <w:rsid w:val="00A9579F"/>
    <w:rsid w:val="00A96249"/>
    <w:rsid w:val="00A96C4F"/>
    <w:rsid w:val="00A97056"/>
    <w:rsid w:val="00A97A2A"/>
    <w:rsid w:val="00A97F05"/>
    <w:rsid w:val="00AA016D"/>
    <w:rsid w:val="00AA0C5C"/>
    <w:rsid w:val="00AA1232"/>
    <w:rsid w:val="00AA1278"/>
    <w:rsid w:val="00AA149B"/>
    <w:rsid w:val="00AA3FBB"/>
    <w:rsid w:val="00AA606B"/>
    <w:rsid w:val="00AA620F"/>
    <w:rsid w:val="00AA78EC"/>
    <w:rsid w:val="00AB1713"/>
    <w:rsid w:val="00AB1AC6"/>
    <w:rsid w:val="00AB1E22"/>
    <w:rsid w:val="00AB1F33"/>
    <w:rsid w:val="00AB24A2"/>
    <w:rsid w:val="00AB6CD2"/>
    <w:rsid w:val="00AB71CC"/>
    <w:rsid w:val="00AC05F0"/>
    <w:rsid w:val="00AC07B4"/>
    <w:rsid w:val="00AC07CF"/>
    <w:rsid w:val="00AC098F"/>
    <w:rsid w:val="00AC0D28"/>
    <w:rsid w:val="00AC1E5B"/>
    <w:rsid w:val="00AC252C"/>
    <w:rsid w:val="00AC29B5"/>
    <w:rsid w:val="00AC3DC1"/>
    <w:rsid w:val="00AC4A14"/>
    <w:rsid w:val="00AC541E"/>
    <w:rsid w:val="00AC6AFD"/>
    <w:rsid w:val="00AC6C96"/>
    <w:rsid w:val="00AD295F"/>
    <w:rsid w:val="00AD32B9"/>
    <w:rsid w:val="00AD3787"/>
    <w:rsid w:val="00AD3A1B"/>
    <w:rsid w:val="00AD45B0"/>
    <w:rsid w:val="00AD4735"/>
    <w:rsid w:val="00AD5AEB"/>
    <w:rsid w:val="00AD5CBA"/>
    <w:rsid w:val="00AD6593"/>
    <w:rsid w:val="00AD6689"/>
    <w:rsid w:val="00AD7290"/>
    <w:rsid w:val="00AD78C6"/>
    <w:rsid w:val="00AD7CFD"/>
    <w:rsid w:val="00AE0357"/>
    <w:rsid w:val="00AE0924"/>
    <w:rsid w:val="00AE0E00"/>
    <w:rsid w:val="00AE1565"/>
    <w:rsid w:val="00AE191A"/>
    <w:rsid w:val="00AE279D"/>
    <w:rsid w:val="00AE3F79"/>
    <w:rsid w:val="00AE470F"/>
    <w:rsid w:val="00AE4D73"/>
    <w:rsid w:val="00AE5CC1"/>
    <w:rsid w:val="00AE5E68"/>
    <w:rsid w:val="00AE6DD1"/>
    <w:rsid w:val="00AE7D4D"/>
    <w:rsid w:val="00AF0423"/>
    <w:rsid w:val="00AF11BB"/>
    <w:rsid w:val="00AF2A9E"/>
    <w:rsid w:val="00AF3B6A"/>
    <w:rsid w:val="00AF3EAB"/>
    <w:rsid w:val="00AF5181"/>
    <w:rsid w:val="00AF577F"/>
    <w:rsid w:val="00AF6C49"/>
    <w:rsid w:val="00AF738B"/>
    <w:rsid w:val="00AF7930"/>
    <w:rsid w:val="00B00118"/>
    <w:rsid w:val="00B010E1"/>
    <w:rsid w:val="00B022BE"/>
    <w:rsid w:val="00B023B6"/>
    <w:rsid w:val="00B02933"/>
    <w:rsid w:val="00B02B94"/>
    <w:rsid w:val="00B02EDF"/>
    <w:rsid w:val="00B04E3A"/>
    <w:rsid w:val="00B059C3"/>
    <w:rsid w:val="00B05AF4"/>
    <w:rsid w:val="00B065F6"/>
    <w:rsid w:val="00B10AE5"/>
    <w:rsid w:val="00B13D05"/>
    <w:rsid w:val="00B13F17"/>
    <w:rsid w:val="00B15EFF"/>
    <w:rsid w:val="00B16F1F"/>
    <w:rsid w:val="00B17568"/>
    <w:rsid w:val="00B21067"/>
    <w:rsid w:val="00B2296A"/>
    <w:rsid w:val="00B22C8E"/>
    <w:rsid w:val="00B24FCB"/>
    <w:rsid w:val="00B2540B"/>
    <w:rsid w:val="00B271A5"/>
    <w:rsid w:val="00B27249"/>
    <w:rsid w:val="00B30CDE"/>
    <w:rsid w:val="00B31613"/>
    <w:rsid w:val="00B32855"/>
    <w:rsid w:val="00B32C93"/>
    <w:rsid w:val="00B334A8"/>
    <w:rsid w:val="00B35680"/>
    <w:rsid w:val="00B35C76"/>
    <w:rsid w:val="00B35E7E"/>
    <w:rsid w:val="00B36030"/>
    <w:rsid w:val="00B3647B"/>
    <w:rsid w:val="00B369F0"/>
    <w:rsid w:val="00B379C2"/>
    <w:rsid w:val="00B4131F"/>
    <w:rsid w:val="00B415A9"/>
    <w:rsid w:val="00B41B18"/>
    <w:rsid w:val="00B43074"/>
    <w:rsid w:val="00B43949"/>
    <w:rsid w:val="00B43C0F"/>
    <w:rsid w:val="00B45A99"/>
    <w:rsid w:val="00B460FD"/>
    <w:rsid w:val="00B465BD"/>
    <w:rsid w:val="00B4691C"/>
    <w:rsid w:val="00B50D46"/>
    <w:rsid w:val="00B51379"/>
    <w:rsid w:val="00B5189C"/>
    <w:rsid w:val="00B523D4"/>
    <w:rsid w:val="00B5352F"/>
    <w:rsid w:val="00B537AA"/>
    <w:rsid w:val="00B60963"/>
    <w:rsid w:val="00B60BE9"/>
    <w:rsid w:val="00B61F2F"/>
    <w:rsid w:val="00B644D0"/>
    <w:rsid w:val="00B65567"/>
    <w:rsid w:val="00B6567D"/>
    <w:rsid w:val="00B65F25"/>
    <w:rsid w:val="00B663B1"/>
    <w:rsid w:val="00B670F4"/>
    <w:rsid w:val="00B67C63"/>
    <w:rsid w:val="00B70946"/>
    <w:rsid w:val="00B70C9E"/>
    <w:rsid w:val="00B71502"/>
    <w:rsid w:val="00B73790"/>
    <w:rsid w:val="00B73DE7"/>
    <w:rsid w:val="00B74515"/>
    <w:rsid w:val="00B75E47"/>
    <w:rsid w:val="00B75FBA"/>
    <w:rsid w:val="00B80397"/>
    <w:rsid w:val="00B805D5"/>
    <w:rsid w:val="00B809D8"/>
    <w:rsid w:val="00B80C0B"/>
    <w:rsid w:val="00B80CBD"/>
    <w:rsid w:val="00B83242"/>
    <w:rsid w:val="00B83543"/>
    <w:rsid w:val="00B8361B"/>
    <w:rsid w:val="00B83EB5"/>
    <w:rsid w:val="00B85F2B"/>
    <w:rsid w:val="00B86DF5"/>
    <w:rsid w:val="00B877BA"/>
    <w:rsid w:val="00B925BF"/>
    <w:rsid w:val="00B92FAD"/>
    <w:rsid w:val="00B93310"/>
    <w:rsid w:val="00B934D9"/>
    <w:rsid w:val="00B93C95"/>
    <w:rsid w:val="00B93E3D"/>
    <w:rsid w:val="00B96076"/>
    <w:rsid w:val="00B96333"/>
    <w:rsid w:val="00B963BC"/>
    <w:rsid w:val="00BA1E78"/>
    <w:rsid w:val="00BA2739"/>
    <w:rsid w:val="00BA27B4"/>
    <w:rsid w:val="00BA2C67"/>
    <w:rsid w:val="00BA3542"/>
    <w:rsid w:val="00BA4B8E"/>
    <w:rsid w:val="00BA5D81"/>
    <w:rsid w:val="00BA6DD5"/>
    <w:rsid w:val="00BB0AF3"/>
    <w:rsid w:val="00BB16E9"/>
    <w:rsid w:val="00BB1EE3"/>
    <w:rsid w:val="00BB5A9A"/>
    <w:rsid w:val="00BB72E8"/>
    <w:rsid w:val="00BC1832"/>
    <w:rsid w:val="00BC19FF"/>
    <w:rsid w:val="00BC3B09"/>
    <w:rsid w:val="00BC438F"/>
    <w:rsid w:val="00BC45F5"/>
    <w:rsid w:val="00BC5794"/>
    <w:rsid w:val="00BC5FFE"/>
    <w:rsid w:val="00BC6E54"/>
    <w:rsid w:val="00BC76DD"/>
    <w:rsid w:val="00BC77CA"/>
    <w:rsid w:val="00BD0162"/>
    <w:rsid w:val="00BD01AA"/>
    <w:rsid w:val="00BD0263"/>
    <w:rsid w:val="00BD13EF"/>
    <w:rsid w:val="00BD27EA"/>
    <w:rsid w:val="00BD28CA"/>
    <w:rsid w:val="00BD42D4"/>
    <w:rsid w:val="00BD4D59"/>
    <w:rsid w:val="00BD5A4E"/>
    <w:rsid w:val="00BD6A24"/>
    <w:rsid w:val="00BE021D"/>
    <w:rsid w:val="00BE0B05"/>
    <w:rsid w:val="00BE0C92"/>
    <w:rsid w:val="00BE15DB"/>
    <w:rsid w:val="00BE3176"/>
    <w:rsid w:val="00BE3EEA"/>
    <w:rsid w:val="00BE3F8B"/>
    <w:rsid w:val="00BE5D6C"/>
    <w:rsid w:val="00BE6CB5"/>
    <w:rsid w:val="00BE6D46"/>
    <w:rsid w:val="00BE7D1B"/>
    <w:rsid w:val="00BE7D40"/>
    <w:rsid w:val="00BF09EE"/>
    <w:rsid w:val="00BF0DFA"/>
    <w:rsid w:val="00BF2178"/>
    <w:rsid w:val="00BF21C8"/>
    <w:rsid w:val="00BF2787"/>
    <w:rsid w:val="00BF3A89"/>
    <w:rsid w:val="00BF5663"/>
    <w:rsid w:val="00BF58E8"/>
    <w:rsid w:val="00BF5B2A"/>
    <w:rsid w:val="00BF6E4C"/>
    <w:rsid w:val="00C0013E"/>
    <w:rsid w:val="00C011FD"/>
    <w:rsid w:val="00C01363"/>
    <w:rsid w:val="00C018F4"/>
    <w:rsid w:val="00C01D41"/>
    <w:rsid w:val="00C01F9D"/>
    <w:rsid w:val="00C03473"/>
    <w:rsid w:val="00C035DF"/>
    <w:rsid w:val="00C048CF"/>
    <w:rsid w:val="00C050B4"/>
    <w:rsid w:val="00C052F3"/>
    <w:rsid w:val="00C05760"/>
    <w:rsid w:val="00C05C2C"/>
    <w:rsid w:val="00C06036"/>
    <w:rsid w:val="00C06FF7"/>
    <w:rsid w:val="00C10104"/>
    <w:rsid w:val="00C10B1A"/>
    <w:rsid w:val="00C10CA7"/>
    <w:rsid w:val="00C10EC0"/>
    <w:rsid w:val="00C1211B"/>
    <w:rsid w:val="00C1293E"/>
    <w:rsid w:val="00C12DE7"/>
    <w:rsid w:val="00C12ECE"/>
    <w:rsid w:val="00C13247"/>
    <w:rsid w:val="00C13EA8"/>
    <w:rsid w:val="00C147FA"/>
    <w:rsid w:val="00C14A79"/>
    <w:rsid w:val="00C152B5"/>
    <w:rsid w:val="00C15BB3"/>
    <w:rsid w:val="00C15F53"/>
    <w:rsid w:val="00C164E3"/>
    <w:rsid w:val="00C16540"/>
    <w:rsid w:val="00C167EB"/>
    <w:rsid w:val="00C1683E"/>
    <w:rsid w:val="00C175E5"/>
    <w:rsid w:val="00C17A24"/>
    <w:rsid w:val="00C17A46"/>
    <w:rsid w:val="00C17AEF"/>
    <w:rsid w:val="00C20E68"/>
    <w:rsid w:val="00C21DD9"/>
    <w:rsid w:val="00C21F6C"/>
    <w:rsid w:val="00C227FB"/>
    <w:rsid w:val="00C233EF"/>
    <w:rsid w:val="00C23408"/>
    <w:rsid w:val="00C237D5"/>
    <w:rsid w:val="00C237FB"/>
    <w:rsid w:val="00C2389C"/>
    <w:rsid w:val="00C25ACC"/>
    <w:rsid w:val="00C27242"/>
    <w:rsid w:val="00C300AA"/>
    <w:rsid w:val="00C3011F"/>
    <w:rsid w:val="00C3023D"/>
    <w:rsid w:val="00C3239B"/>
    <w:rsid w:val="00C328C7"/>
    <w:rsid w:val="00C32CEE"/>
    <w:rsid w:val="00C33CC9"/>
    <w:rsid w:val="00C3591C"/>
    <w:rsid w:val="00C359A0"/>
    <w:rsid w:val="00C364F9"/>
    <w:rsid w:val="00C37296"/>
    <w:rsid w:val="00C378CB"/>
    <w:rsid w:val="00C409E5"/>
    <w:rsid w:val="00C40B54"/>
    <w:rsid w:val="00C41148"/>
    <w:rsid w:val="00C41DFE"/>
    <w:rsid w:val="00C41F7A"/>
    <w:rsid w:val="00C42822"/>
    <w:rsid w:val="00C43045"/>
    <w:rsid w:val="00C44F1A"/>
    <w:rsid w:val="00C44F68"/>
    <w:rsid w:val="00C462FA"/>
    <w:rsid w:val="00C5134A"/>
    <w:rsid w:val="00C55780"/>
    <w:rsid w:val="00C55E68"/>
    <w:rsid w:val="00C56138"/>
    <w:rsid w:val="00C564F3"/>
    <w:rsid w:val="00C5651B"/>
    <w:rsid w:val="00C56774"/>
    <w:rsid w:val="00C56B65"/>
    <w:rsid w:val="00C57D50"/>
    <w:rsid w:val="00C61157"/>
    <w:rsid w:val="00C6122E"/>
    <w:rsid w:val="00C618BB"/>
    <w:rsid w:val="00C625FD"/>
    <w:rsid w:val="00C628C8"/>
    <w:rsid w:val="00C62DB9"/>
    <w:rsid w:val="00C64A09"/>
    <w:rsid w:val="00C6579A"/>
    <w:rsid w:val="00C65983"/>
    <w:rsid w:val="00C667CA"/>
    <w:rsid w:val="00C66BC1"/>
    <w:rsid w:val="00C67BC2"/>
    <w:rsid w:val="00C7004C"/>
    <w:rsid w:val="00C70916"/>
    <w:rsid w:val="00C70A39"/>
    <w:rsid w:val="00C7101D"/>
    <w:rsid w:val="00C7187F"/>
    <w:rsid w:val="00C730C7"/>
    <w:rsid w:val="00C809EC"/>
    <w:rsid w:val="00C8131F"/>
    <w:rsid w:val="00C81476"/>
    <w:rsid w:val="00C81736"/>
    <w:rsid w:val="00C825F1"/>
    <w:rsid w:val="00C82741"/>
    <w:rsid w:val="00C8307E"/>
    <w:rsid w:val="00C840B2"/>
    <w:rsid w:val="00C86F04"/>
    <w:rsid w:val="00C87414"/>
    <w:rsid w:val="00C901E1"/>
    <w:rsid w:val="00C9035F"/>
    <w:rsid w:val="00C907E1"/>
    <w:rsid w:val="00C909A8"/>
    <w:rsid w:val="00C90A6E"/>
    <w:rsid w:val="00C91978"/>
    <w:rsid w:val="00C91B44"/>
    <w:rsid w:val="00C91DAE"/>
    <w:rsid w:val="00C93170"/>
    <w:rsid w:val="00C932C0"/>
    <w:rsid w:val="00C933C8"/>
    <w:rsid w:val="00C93943"/>
    <w:rsid w:val="00C9402C"/>
    <w:rsid w:val="00C94391"/>
    <w:rsid w:val="00C947E3"/>
    <w:rsid w:val="00C94D7E"/>
    <w:rsid w:val="00C95EAB"/>
    <w:rsid w:val="00C962EB"/>
    <w:rsid w:val="00C96D95"/>
    <w:rsid w:val="00C96EB0"/>
    <w:rsid w:val="00CA0A66"/>
    <w:rsid w:val="00CA1124"/>
    <w:rsid w:val="00CA190F"/>
    <w:rsid w:val="00CA1BD4"/>
    <w:rsid w:val="00CA27EF"/>
    <w:rsid w:val="00CA2F9F"/>
    <w:rsid w:val="00CA452E"/>
    <w:rsid w:val="00CA53E3"/>
    <w:rsid w:val="00CA57F7"/>
    <w:rsid w:val="00CA6BED"/>
    <w:rsid w:val="00CA6E28"/>
    <w:rsid w:val="00CA72BB"/>
    <w:rsid w:val="00CA74F1"/>
    <w:rsid w:val="00CA7598"/>
    <w:rsid w:val="00CB1BF4"/>
    <w:rsid w:val="00CB204E"/>
    <w:rsid w:val="00CB2CF4"/>
    <w:rsid w:val="00CB2FAA"/>
    <w:rsid w:val="00CB30A4"/>
    <w:rsid w:val="00CB4348"/>
    <w:rsid w:val="00CB58B7"/>
    <w:rsid w:val="00CB5B3E"/>
    <w:rsid w:val="00CB5EEC"/>
    <w:rsid w:val="00CB7B72"/>
    <w:rsid w:val="00CC1E8F"/>
    <w:rsid w:val="00CC2366"/>
    <w:rsid w:val="00CC26AD"/>
    <w:rsid w:val="00CC3160"/>
    <w:rsid w:val="00CC38A4"/>
    <w:rsid w:val="00CC3D0C"/>
    <w:rsid w:val="00CC58DF"/>
    <w:rsid w:val="00CC5F78"/>
    <w:rsid w:val="00CC6141"/>
    <w:rsid w:val="00CC62B6"/>
    <w:rsid w:val="00CC6619"/>
    <w:rsid w:val="00CC7C03"/>
    <w:rsid w:val="00CD0335"/>
    <w:rsid w:val="00CD12AF"/>
    <w:rsid w:val="00CD1712"/>
    <w:rsid w:val="00CD180E"/>
    <w:rsid w:val="00CD1A39"/>
    <w:rsid w:val="00CD2284"/>
    <w:rsid w:val="00CD300F"/>
    <w:rsid w:val="00CD3548"/>
    <w:rsid w:val="00CD36E5"/>
    <w:rsid w:val="00CD49B6"/>
    <w:rsid w:val="00CD59D7"/>
    <w:rsid w:val="00CD728A"/>
    <w:rsid w:val="00CE0E9B"/>
    <w:rsid w:val="00CE112A"/>
    <w:rsid w:val="00CE1323"/>
    <w:rsid w:val="00CE18BD"/>
    <w:rsid w:val="00CE2326"/>
    <w:rsid w:val="00CE2E6F"/>
    <w:rsid w:val="00CE4B35"/>
    <w:rsid w:val="00CE52B1"/>
    <w:rsid w:val="00CE5587"/>
    <w:rsid w:val="00CE6204"/>
    <w:rsid w:val="00CE7BF9"/>
    <w:rsid w:val="00CF018B"/>
    <w:rsid w:val="00CF3689"/>
    <w:rsid w:val="00CF38B4"/>
    <w:rsid w:val="00CF38F0"/>
    <w:rsid w:val="00CF3DFA"/>
    <w:rsid w:val="00CF4360"/>
    <w:rsid w:val="00CF4FE6"/>
    <w:rsid w:val="00CF534C"/>
    <w:rsid w:val="00CF628F"/>
    <w:rsid w:val="00CF729B"/>
    <w:rsid w:val="00D00516"/>
    <w:rsid w:val="00D00748"/>
    <w:rsid w:val="00D007A0"/>
    <w:rsid w:val="00D02743"/>
    <w:rsid w:val="00D043DD"/>
    <w:rsid w:val="00D06430"/>
    <w:rsid w:val="00D06E7F"/>
    <w:rsid w:val="00D077F3"/>
    <w:rsid w:val="00D120CC"/>
    <w:rsid w:val="00D12793"/>
    <w:rsid w:val="00D129C7"/>
    <w:rsid w:val="00D13C79"/>
    <w:rsid w:val="00D14D7B"/>
    <w:rsid w:val="00D17D73"/>
    <w:rsid w:val="00D17D77"/>
    <w:rsid w:val="00D20AF5"/>
    <w:rsid w:val="00D21FAC"/>
    <w:rsid w:val="00D26A01"/>
    <w:rsid w:val="00D26D97"/>
    <w:rsid w:val="00D27107"/>
    <w:rsid w:val="00D2717A"/>
    <w:rsid w:val="00D272BF"/>
    <w:rsid w:val="00D27D69"/>
    <w:rsid w:val="00D31BAA"/>
    <w:rsid w:val="00D31C41"/>
    <w:rsid w:val="00D31C5F"/>
    <w:rsid w:val="00D3303D"/>
    <w:rsid w:val="00D33B04"/>
    <w:rsid w:val="00D34263"/>
    <w:rsid w:val="00D35AC8"/>
    <w:rsid w:val="00D35D00"/>
    <w:rsid w:val="00D37090"/>
    <w:rsid w:val="00D37537"/>
    <w:rsid w:val="00D37FE5"/>
    <w:rsid w:val="00D40453"/>
    <w:rsid w:val="00D40565"/>
    <w:rsid w:val="00D40758"/>
    <w:rsid w:val="00D42D86"/>
    <w:rsid w:val="00D44341"/>
    <w:rsid w:val="00D4526F"/>
    <w:rsid w:val="00D461DA"/>
    <w:rsid w:val="00D46E1E"/>
    <w:rsid w:val="00D47035"/>
    <w:rsid w:val="00D473F7"/>
    <w:rsid w:val="00D50839"/>
    <w:rsid w:val="00D50C1A"/>
    <w:rsid w:val="00D51D8B"/>
    <w:rsid w:val="00D51F20"/>
    <w:rsid w:val="00D52459"/>
    <w:rsid w:val="00D540C8"/>
    <w:rsid w:val="00D54140"/>
    <w:rsid w:val="00D5462C"/>
    <w:rsid w:val="00D54E05"/>
    <w:rsid w:val="00D54ED0"/>
    <w:rsid w:val="00D6046F"/>
    <w:rsid w:val="00D60597"/>
    <w:rsid w:val="00D60B2E"/>
    <w:rsid w:val="00D60B58"/>
    <w:rsid w:val="00D617BD"/>
    <w:rsid w:val="00D631D8"/>
    <w:rsid w:val="00D63A30"/>
    <w:rsid w:val="00D6464A"/>
    <w:rsid w:val="00D658AA"/>
    <w:rsid w:val="00D71267"/>
    <w:rsid w:val="00D714E0"/>
    <w:rsid w:val="00D7162C"/>
    <w:rsid w:val="00D81438"/>
    <w:rsid w:val="00D82636"/>
    <w:rsid w:val="00D85F1D"/>
    <w:rsid w:val="00D873C5"/>
    <w:rsid w:val="00D91BAB"/>
    <w:rsid w:val="00D91E7E"/>
    <w:rsid w:val="00D92624"/>
    <w:rsid w:val="00D94F42"/>
    <w:rsid w:val="00D95824"/>
    <w:rsid w:val="00D95FA4"/>
    <w:rsid w:val="00D96E6D"/>
    <w:rsid w:val="00D97195"/>
    <w:rsid w:val="00D979F5"/>
    <w:rsid w:val="00D97C8F"/>
    <w:rsid w:val="00DA30D0"/>
    <w:rsid w:val="00DA329A"/>
    <w:rsid w:val="00DA561B"/>
    <w:rsid w:val="00DA5761"/>
    <w:rsid w:val="00DA5BF1"/>
    <w:rsid w:val="00DA7666"/>
    <w:rsid w:val="00DA7E17"/>
    <w:rsid w:val="00DB0B26"/>
    <w:rsid w:val="00DB0F27"/>
    <w:rsid w:val="00DB161C"/>
    <w:rsid w:val="00DB2B08"/>
    <w:rsid w:val="00DB36A2"/>
    <w:rsid w:val="00DB3C46"/>
    <w:rsid w:val="00DB3EA8"/>
    <w:rsid w:val="00DB4A78"/>
    <w:rsid w:val="00DB5C15"/>
    <w:rsid w:val="00DB5C2F"/>
    <w:rsid w:val="00DB743F"/>
    <w:rsid w:val="00DC1A9E"/>
    <w:rsid w:val="00DC2492"/>
    <w:rsid w:val="00DC3265"/>
    <w:rsid w:val="00DC3FF8"/>
    <w:rsid w:val="00DC4DCE"/>
    <w:rsid w:val="00DC4DEA"/>
    <w:rsid w:val="00DC6991"/>
    <w:rsid w:val="00DC6A16"/>
    <w:rsid w:val="00DD0566"/>
    <w:rsid w:val="00DD09D0"/>
    <w:rsid w:val="00DD0FB7"/>
    <w:rsid w:val="00DD172F"/>
    <w:rsid w:val="00DD1FA9"/>
    <w:rsid w:val="00DD44D4"/>
    <w:rsid w:val="00DD4ABF"/>
    <w:rsid w:val="00DE0180"/>
    <w:rsid w:val="00DE08AD"/>
    <w:rsid w:val="00DE16BB"/>
    <w:rsid w:val="00DE261B"/>
    <w:rsid w:val="00DE2F7E"/>
    <w:rsid w:val="00DE376D"/>
    <w:rsid w:val="00DE3E0E"/>
    <w:rsid w:val="00DE40F9"/>
    <w:rsid w:val="00DE539F"/>
    <w:rsid w:val="00DE5991"/>
    <w:rsid w:val="00DE68BB"/>
    <w:rsid w:val="00DE758E"/>
    <w:rsid w:val="00DF2648"/>
    <w:rsid w:val="00DF3767"/>
    <w:rsid w:val="00DF61A5"/>
    <w:rsid w:val="00DF6C1B"/>
    <w:rsid w:val="00DF7215"/>
    <w:rsid w:val="00E00700"/>
    <w:rsid w:val="00E013CA"/>
    <w:rsid w:val="00E0202C"/>
    <w:rsid w:val="00E03405"/>
    <w:rsid w:val="00E04393"/>
    <w:rsid w:val="00E048E0"/>
    <w:rsid w:val="00E04FAD"/>
    <w:rsid w:val="00E07759"/>
    <w:rsid w:val="00E11A48"/>
    <w:rsid w:val="00E12480"/>
    <w:rsid w:val="00E129B4"/>
    <w:rsid w:val="00E131FA"/>
    <w:rsid w:val="00E13A0B"/>
    <w:rsid w:val="00E146DA"/>
    <w:rsid w:val="00E151DE"/>
    <w:rsid w:val="00E161C2"/>
    <w:rsid w:val="00E2073B"/>
    <w:rsid w:val="00E21E2F"/>
    <w:rsid w:val="00E22B8B"/>
    <w:rsid w:val="00E23FDE"/>
    <w:rsid w:val="00E240F8"/>
    <w:rsid w:val="00E240F9"/>
    <w:rsid w:val="00E244F5"/>
    <w:rsid w:val="00E2510F"/>
    <w:rsid w:val="00E2674B"/>
    <w:rsid w:val="00E26799"/>
    <w:rsid w:val="00E267C6"/>
    <w:rsid w:val="00E26A49"/>
    <w:rsid w:val="00E27192"/>
    <w:rsid w:val="00E300B8"/>
    <w:rsid w:val="00E31B04"/>
    <w:rsid w:val="00E32D77"/>
    <w:rsid w:val="00E33F73"/>
    <w:rsid w:val="00E357FA"/>
    <w:rsid w:val="00E361FA"/>
    <w:rsid w:val="00E36546"/>
    <w:rsid w:val="00E36EF2"/>
    <w:rsid w:val="00E36FE5"/>
    <w:rsid w:val="00E3709B"/>
    <w:rsid w:val="00E401A3"/>
    <w:rsid w:val="00E42391"/>
    <w:rsid w:val="00E42A94"/>
    <w:rsid w:val="00E42F73"/>
    <w:rsid w:val="00E433BF"/>
    <w:rsid w:val="00E43B36"/>
    <w:rsid w:val="00E4427D"/>
    <w:rsid w:val="00E45451"/>
    <w:rsid w:val="00E459DF"/>
    <w:rsid w:val="00E45E7C"/>
    <w:rsid w:val="00E462AB"/>
    <w:rsid w:val="00E46736"/>
    <w:rsid w:val="00E47FA2"/>
    <w:rsid w:val="00E504B5"/>
    <w:rsid w:val="00E50F1D"/>
    <w:rsid w:val="00E51210"/>
    <w:rsid w:val="00E512AA"/>
    <w:rsid w:val="00E51A0B"/>
    <w:rsid w:val="00E52026"/>
    <w:rsid w:val="00E52D06"/>
    <w:rsid w:val="00E54223"/>
    <w:rsid w:val="00E5458D"/>
    <w:rsid w:val="00E55455"/>
    <w:rsid w:val="00E55E49"/>
    <w:rsid w:val="00E56B55"/>
    <w:rsid w:val="00E572F5"/>
    <w:rsid w:val="00E65413"/>
    <w:rsid w:val="00E65589"/>
    <w:rsid w:val="00E65BF3"/>
    <w:rsid w:val="00E6641F"/>
    <w:rsid w:val="00E66911"/>
    <w:rsid w:val="00E66FFF"/>
    <w:rsid w:val="00E671D4"/>
    <w:rsid w:val="00E67B37"/>
    <w:rsid w:val="00E67C15"/>
    <w:rsid w:val="00E70E19"/>
    <w:rsid w:val="00E7233B"/>
    <w:rsid w:val="00E74AD2"/>
    <w:rsid w:val="00E75172"/>
    <w:rsid w:val="00E75700"/>
    <w:rsid w:val="00E75887"/>
    <w:rsid w:val="00E761B4"/>
    <w:rsid w:val="00E763D0"/>
    <w:rsid w:val="00E7789C"/>
    <w:rsid w:val="00E77D57"/>
    <w:rsid w:val="00E808CF"/>
    <w:rsid w:val="00E814A7"/>
    <w:rsid w:val="00E866A9"/>
    <w:rsid w:val="00E90F0F"/>
    <w:rsid w:val="00E90F8D"/>
    <w:rsid w:val="00E92550"/>
    <w:rsid w:val="00E97FD3"/>
    <w:rsid w:val="00EA028D"/>
    <w:rsid w:val="00EA0549"/>
    <w:rsid w:val="00EA1FF2"/>
    <w:rsid w:val="00EA2144"/>
    <w:rsid w:val="00EA2368"/>
    <w:rsid w:val="00EA27B7"/>
    <w:rsid w:val="00EA3885"/>
    <w:rsid w:val="00EA3D91"/>
    <w:rsid w:val="00EA3FAD"/>
    <w:rsid w:val="00EA59E4"/>
    <w:rsid w:val="00EA5E56"/>
    <w:rsid w:val="00EA6868"/>
    <w:rsid w:val="00EA687F"/>
    <w:rsid w:val="00EA68A1"/>
    <w:rsid w:val="00EA6B25"/>
    <w:rsid w:val="00EA6B3E"/>
    <w:rsid w:val="00EB1AE4"/>
    <w:rsid w:val="00EB2795"/>
    <w:rsid w:val="00EB57B8"/>
    <w:rsid w:val="00EB57D7"/>
    <w:rsid w:val="00EB6A6F"/>
    <w:rsid w:val="00EB71B9"/>
    <w:rsid w:val="00EB78AE"/>
    <w:rsid w:val="00EC219A"/>
    <w:rsid w:val="00EC4C9A"/>
    <w:rsid w:val="00EC5106"/>
    <w:rsid w:val="00EC5B0E"/>
    <w:rsid w:val="00EC5E6F"/>
    <w:rsid w:val="00EC609E"/>
    <w:rsid w:val="00EC622F"/>
    <w:rsid w:val="00EC66B9"/>
    <w:rsid w:val="00EC6772"/>
    <w:rsid w:val="00EC6E84"/>
    <w:rsid w:val="00EC714C"/>
    <w:rsid w:val="00EC7BEF"/>
    <w:rsid w:val="00ED043E"/>
    <w:rsid w:val="00ED04D0"/>
    <w:rsid w:val="00ED055B"/>
    <w:rsid w:val="00ED18C7"/>
    <w:rsid w:val="00ED1A09"/>
    <w:rsid w:val="00ED2DF9"/>
    <w:rsid w:val="00ED3CA5"/>
    <w:rsid w:val="00ED41F7"/>
    <w:rsid w:val="00ED62B1"/>
    <w:rsid w:val="00EE2736"/>
    <w:rsid w:val="00EE2CF2"/>
    <w:rsid w:val="00EE4070"/>
    <w:rsid w:val="00EE4797"/>
    <w:rsid w:val="00EE51F2"/>
    <w:rsid w:val="00EE5EB2"/>
    <w:rsid w:val="00EE65A3"/>
    <w:rsid w:val="00EE6BDF"/>
    <w:rsid w:val="00EE6D0A"/>
    <w:rsid w:val="00EE735E"/>
    <w:rsid w:val="00EE7619"/>
    <w:rsid w:val="00EF0617"/>
    <w:rsid w:val="00EF122C"/>
    <w:rsid w:val="00EF2008"/>
    <w:rsid w:val="00EF2062"/>
    <w:rsid w:val="00EF247B"/>
    <w:rsid w:val="00EF4A8B"/>
    <w:rsid w:val="00EF4C9E"/>
    <w:rsid w:val="00EF5795"/>
    <w:rsid w:val="00EF5ABB"/>
    <w:rsid w:val="00EF5C1A"/>
    <w:rsid w:val="00F00B28"/>
    <w:rsid w:val="00F01107"/>
    <w:rsid w:val="00F018BA"/>
    <w:rsid w:val="00F01A90"/>
    <w:rsid w:val="00F02AC3"/>
    <w:rsid w:val="00F02EC2"/>
    <w:rsid w:val="00F0660E"/>
    <w:rsid w:val="00F07615"/>
    <w:rsid w:val="00F07777"/>
    <w:rsid w:val="00F10015"/>
    <w:rsid w:val="00F1029D"/>
    <w:rsid w:val="00F10A11"/>
    <w:rsid w:val="00F141CC"/>
    <w:rsid w:val="00F1473C"/>
    <w:rsid w:val="00F14786"/>
    <w:rsid w:val="00F148D9"/>
    <w:rsid w:val="00F15206"/>
    <w:rsid w:val="00F154EB"/>
    <w:rsid w:val="00F1649D"/>
    <w:rsid w:val="00F1655A"/>
    <w:rsid w:val="00F176D7"/>
    <w:rsid w:val="00F177B6"/>
    <w:rsid w:val="00F17DE6"/>
    <w:rsid w:val="00F2254B"/>
    <w:rsid w:val="00F23873"/>
    <w:rsid w:val="00F24187"/>
    <w:rsid w:val="00F2446E"/>
    <w:rsid w:val="00F24BE0"/>
    <w:rsid w:val="00F25899"/>
    <w:rsid w:val="00F26442"/>
    <w:rsid w:val="00F272E2"/>
    <w:rsid w:val="00F27717"/>
    <w:rsid w:val="00F3038C"/>
    <w:rsid w:val="00F30DE1"/>
    <w:rsid w:val="00F31048"/>
    <w:rsid w:val="00F3108B"/>
    <w:rsid w:val="00F312BF"/>
    <w:rsid w:val="00F31E2F"/>
    <w:rsid w:val="00F32A73"/>
    <w:rsid w:val="00F33031"/>
    <w:rsid w:val="00F33145"/>
    <w:rsid w:val="00F33D2D"/>
    <w:rsid w:val="00F343F0"/>
    <w:rsid w:val="00F35730"/>
    <w:rsid w:val="00F35768"/>
    <w:rsid w:val="00F3576E"/>
    <w:rsid w:val="00F377E8"/>
    <w:rsid w:val="00F37B9B"/>
    <w:rsid w:val="00F40264"/>
    <w:rsid w:val="00F40C94"/>
    <w:rsid w:val="00F41F67"/>
    <w:rsid w:val="00F43D82"/>
    <w:rsid w:val="00F44EA2"/>
    <w:rsid w:val="00F452BD"/>
    <w:rsid w:val="00F4643B"/>
    <w:rsid w:val="00F471F1"/>
    <w:rsid w:val="00F47AA4"/>
    <w:rsid w:val="00F47DEA"/>
    <w:rsid w:val="00F5016A"/>
    <w:rsid w:val="00F520B0"/>
    <w:rsid w:val="00F5252C"/>
    <w:rsid w:val="00F526E9"/>
    <w:rsid w:val="00F526FF"/>
    <w:rsid w:val="00F55730"/>
    <w:rsid w:val="00F56543"/>
    <w:rsid w:val="00F57809"/>
    <w:rsid w:val="00F6172B"/>
    <w:rsid w:val="00F627E1"/>
    <w:rsid w:val="00F63597"/>
    <w:rsid w:val="00F64274"/>
    <w:rsid w:val="00F65E0F"/>
    <w:rsid w:val="00F65E94"/>
    <w:rsid w:val="00F66408"/>
    <w:rsid w:val="00F666CC"/>
    <w:rsid w:val="00F66798"/>
    <w:rsid w:val="00F67D57"/>
    <w:rsid w:val="00F71174"/>
    <w:rsid w:val="00F71EF5"/>
    <w:rsid w:val="00F73191"/>
    <w:rsid w:val="00F73BFB"/>
    <w:rsid w:val="00F744AD"/>
    <w:rsid w:val="00F75F62"/>
    <w:rsid w:val="00F76176"/>
    <w:rsid w:val="00F763B1"/>
    <w:rsid w:val="00F767D3"/>
    <w:rsid w:val="00F77521"/>
    <w:rsid w:val="00F77712"/>
    <w:rsid w:val="00F77EB8"/>
    <w:rsid w:val="00F804E6"/>
    <w:rsid w:val="00F807E0"/>
    <w:rsid w:val="00F8096D"/>
    <w:rsid w:val="00F80D87"/>
    <w:rsid w:val="00F81158"/>
    <w:rsid w:val="00F815D0"/>
    <w:rsid w:val="00F81992"/>
    <w:rsid w:val="00F823AA"/>
    <w:rsid w:val="00F836F4"/>
    <w:rsid w:val="00F83D32"/>
    <w:rsid w:val="00F83EB1"/>
    <w:rsid w:val="00F85163"/>
    <w:rsid w:val="00F85D7C"/>
    <w:rsid w:val="00F86084"/>
    <w:rsid w:val="00F86A69"/>
    <w:rsid w:val="00F87521"/>
    <w:rsid w:val="00F8798F"/>
    <w:rsid w:val="00F90437"/>
    <w:rsid w:val="00F9054A"/>
    <w:rsid w:val="00F91F57"/>
    <w:rsid w:val="00F922FB"/>
    <w:rsid w:val="00F92546"/>
    <w:rsid w:val="00F933E1"/>
    <w:rsid w:val="00F93F4C"/>
    <w:rsid w:val="00F948D3"/>
    <w:rsid w:val="00F94F3B"/>
    <w:rsid w:val="00F9549F"/>
    <w:rsid w:val="00F9591C"/>
    <w:rsid w:val="00F96297"/>
    <w:rsid w:val="00F97B64"/>
    <w:rsid w:val="00FA011B"/>
    <w:rsid w:val="00FA0CE4"/>
    <w:rsid w:val="00FA1D83"/>
    <w:rsid w:val="00FA2E1F"/>
    <w:rsid w:val="00FA3BBE"/>
    <w:rsid w:val="00FA4DD6"/>
    <w:rsid w:val="00FA5813"/>
    <w:rsid w:val="00FA5E6E"/>
    <w:rsid w:val="00FA6271"/>
    <w:rsid w:val="00FA69CA"/>
    <w:rsid w:val="00FA6CFC"/>
    <w:rsid w:val="00FA701F"/>
    <w:rsid w:val="00FB16D0"/>
    <w:rsid w:val="00FB2102"/>
    <w:rsid w:val="00FB2BE1"/>
    <w:rsid w:val="00FB2DC9"/>
    <w:rsid w:val="00FB4096"/>
    <w:rsid w:val="00FB4587"/>
    <w:rsid w:val="00FB4DDA"/>
    <w:rsid w:val="00FB693B"/>
    <w:rsid w:val="00FB73E9"/>
    <w:rsid w:val="00FB7ECD"/>
    <w:rsid w:val="00FC0088"/>
    <w:rsid w:val="00FC0629"/>
    <w:rsid w:val="00FC0B66"/>
    <w:rsid w:val="00FC14C9"/>
    <w:rsid w:val="00FC2290"/>
    <w:rsid w:val="00FC2F4B"/>
    <w:rsid w:val="00FC3FA2"/>
    <w:rsid w:val="00FC43CD"/>
    <w:rsid w:val="00FC4A50"/>
    <w:rsid w:val="00FC4AF7"/>
    <w:rsid w:val="00FC7555"/>
    <w:rsid w:val="00FC7850"/>
    <w:rsid w:val="00FC7861"/>
    <w:rsid w:val="00FC78FE"/>
    <w:rsid w:val="00FC7A96"/>
    <w:rsid w:val="00FD0284"/>
    <w:rsid w:val="00FD055F"/>
    <w:rsid w:val="00FD0DDA"/>
    <w:rsid w:val="00FD1861"/>
    <w:rsid w:val="00FD2251"/>
    <w:rsid w:val="00FD3959"/>
    <w:rsid w:val="00FD3DD4"/>
    <w:rsid w:val="00FD4D19"/>
    <w:rsid w:val="00FD4E25"/>
    <w:rsid w:val="00FD4EF4"/>
    <w:rsid w:val="00FD5286"/>
    <w:rsid w:val="00FD589D"/>
    <w:rsid w:val="00FD5CF8"/>
    <w:rsid w:val="00FD6BDD"/>
    <w:rsid w:val="00FD77A6"/>
    <w:rsid w:val="00FE1BCB"/>
    <w:rsid w:val="00FE2E0A"/>
    <w:rsid w:val="00FE2E86"/>
    <w:rsid w:val="00FE2FD3"/>
    <w:rsid w:val="00FE3122"/>
    <w:rsid w:val="00FE3D31"/>
    <w:rsid w:val="00FE45D7"/>
    <w:rsid w:val="00FE480F"/>
    <w:rsid w:val="00FE516E"/>
    <w:rsid w:val="00FE627A"/>
    <w:rsid w:val="00FE7200"/>
    <w:rsid w:val="00FF206E"/>
    <w:rsid w:val="00FF2B12"/>
    <w:rsid w:val="00FF2F7B"/>
    <w:rsid w:val="00FF3E15"/>
    <w:rsid w:val="00FF58E7"/>
    <w:rsid w:val="00FF6439"/>
    <w:rsid w:val="00FF678D"/>
    <w:rsid w:val="00FF7744"/>
    <w:rsid w:val="00FF7B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annotation text" w:uiPriority="99"/>
    <w:lsdException w:name="footer" w:uiPriority="99"/>
    <w:lsdException w:name="caption" w:qFormat="1"/>
    <w:lsdException w:name="table of figures"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659C"/>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tabs>
        <w:tab w:val="clear" w:pos="652"/>
        <w:tab w:val="num" w:pos="510"/>
      </w:tabs>
      <w:spacing w:before="480" w:after="120"/>
      <w:ind w:left="510"/>
      <w:outlineLvl w:val="0"/>
    </w:pPr>
    <w:rPr>
      <w:b/>
      <w:kern w:val="28"/>
      <w:sz w:val="28"/>
    </w:rPr>
  </w:style>
  <w:style w:type="paragraph" w:styleId="Heading2">
    <w:name w:val="heading 2"/>
    <w:aliases w:val="ESPON Heading 2"/>
    <w:basedOn w:val="Normal"/>
    <w:next w:val="Normal"/>
    <w:qFormat/>
    <w:rsid w:val="00083542"/>
    <w:pPr>
      <w:keepNext/>
      <w:numPr>
        <w:ilvl w:val="1"/>
        <w:numId w:val="1"/>
      </w:numPr>
      <w:spacing w:before="360" w:after="120"/>
      <w:ind w:left="737"/>
      <w:outlineLvl w:val="1"/>
    </w:pPr>
    <w:rPr>
      <w:b/>
      <w:sz w:val="24"/>
    </w:rPr>
  </w:style>
  <w:style w:type="paragraph" w:styleId="Heading3">
    <w:name w:val="heading 3"/>
    <w:aliases w:val="ESPON Heading 3"/>
    <w:basedOn w:val="Normal"/>
    <w:next w:val="Normal"/>
    <w:qFormat/>
    <w:rsid w:val="00083542"/>
    <w:pPr>
      <w:keepNext/>
      <w:numPr>
        <w:ilvl w:val="2"/>
        <w:numId w:val="1"/>
      </w:numPr>
      <w:spacing w:before="360"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EC7BEF"/>
    <w:pPr>
      <w:tabs>
        <w:tab w:val="right" w:leader="dot" w:pos="9356"/>
      </w:tabs>
      <w:spacing w:before="0" w:line="360" w:lineRule="auto"/>
      <w:ind w:left="907" w:right="1134" w:hanging="907"/>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877EA3"/>
    <w:pPr>
      <w:spacing w:after="120"/>
    </w:pPr>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uiPriority w:val="99"/>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uiPriority w:val="99"/>
    <w:semiHidden/>
    <w:rsid w:val="004E266B"/>
    <w:rPr>
      <w:sz w:val="16"/>
      <w:szCs w:val="16"/>
    </w:rPr>
  </w:style>
  <w:style w:type="paragraph" w:styleId="CommentText">
    <w:name w:val="annotation text"/>
    <w:basedOn w:val="Normal"/>
    <w:link w:val="CommentTextChar"/>
    <w:uiPriority w:val="99"/>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EB2795"/>
    <w:pPr>
      <w:spacing w:before="60" w:line="240" w:lineRule="auto"/>
    </w:pPr>
    <w:rPr>
      <w:sz w:val="18"/>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EB2795"/>
    <w:rPr>
      <w:rFonts w:ascii="Arial" w:hAnsi="Arial"/>
      <w:sz w:val="18"/>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Strong">
    <w:name w:val="Strong"/>
    <w:basedOn w:val="DefaultParagraphFont"/>
    <w:uiPriority w:val="22"/>
    <w:qFormat/>
    <w:rsid w:val="00DB743F"/>
    <w:rPr>
      <w:b/>
      <w:bCs/>
    </w:rPr>
  </w:style>
  <w:style w:type="character" w:customStyle="1" w:styleId="title4">
    <w:name w:val="title4"/>
    <w:basedOn w:val="DefaultParagraphFont"/>
    <w:rsid w:val="006B661E"/>
  </w:style>
  <w:style w:type="character" w:customStyle="1" w:styleId="CommentTextChar">
    <w:name w:val="Comment Text Char"/>
    <w:basedOn w:val="DefaultParagraphFont"/>
    <w:link w:val="CommentText"/>
    <w:uiPriority w:val="99"/>
    <w:semiHidden/>
    <w:rsid w:val="002F258B"/>
    <w:rPr>
      <w:rFonts w:ascii="Arial" w:hAnsi="Arial"/>
      <w:sz w:val="22"/>
      <w:lang w:eastAsia="en-US"/>
    </w:rPr>
  </w:style>
  <w:style w:type="paragraph" w:styleId="Quote">
    <w:name w:val="Quote"/>
    <w:basedOn w:val="Normal"/>
    <w:next w:val="Normal"/>
    <w:link w:val="QuoteChar"/>
    <w:uiPriority w:val="29"/>
    <w:qFormat/>
    <w:rsid w:val="000C1D63"/>
    <w:rPr>
      <w:i/>
      <w:iCs/>
      <w:color w:val="000000" w:themeColor="text1"/>
    </w:rPr>
  </w:style>
  <w:style w:type="character" w:customStyle="1" w:styleId="QuoteChar">
    <w:name w:val="Quote Char"/>
    <w:basedOn w:val="DefaultParagraphFont"/>
    <w:link w:val="Quote"/>
    <w:uiPriority w:val="29"/>
    <w:rsid w:val="000C1D63"/>
    <w:rPr>
      <w:rFonts w:ascii="Arial" w:hAnsi="Arial"/>
      <w:i/>
      <w:iCs/>
      <w:color w:val="000000" w:themeColor="text1"/>
      <w:sz w:val="22"/>
      <w:lang w:eastAsia="en-US"/>
    </w:rPr>
  </w:style>
  <w:style w:type="paragraph" w:styleId="EndnoteText">
    <w:name w:val="endnote text"/>
    <w:basedOn w:val="Normal"/>
    <w:link w:val="EndnoteTextChar"/>
    <w:rsid w:val="008039D5"/>
    <w:pPr>
      <w:spacing w:before="0" w:line="240" w:lineRule="auto"/>
    </w:pPr>
    <w:rPr>
      <w:sz w:val="20"/>
    </w:rPr>
  </w:style>
  <w:style w:type="character" w:customStyle="1" w:styleId="EndnoteTextChar">
    <w:name w:val="Endnote Text Char"/>
    <w:basedOn w:val="DefaultParagraphFont"/>
    <w:link w:val="EndnoteText"/>
    <w:rsid w:val="008039D5"/>
    <w:rPr>
      <w:rFonts w:ascii="Arial" w:hAnsi="Arial"/>
      <w:lang w:eastAsia="en-US"/>
    </w:rPr>
  </w:style>
  <w:style w:type="character" w:styleId="EndnoteReference">
    <w:name w:val="endnote reference"/>
    <w:basedOn w:val="DefaultParagraphFont"/>
    <w:rsid w:val="008039D5"/>
    <w:rPr>
      <w:vertAlign w:val="superscript"/>
    </w:rPr>
  </w:style>
  <w:style w:type="character" w:styleId="BookTitle">
    <w:name w:val="Book Title"/>
    <w:basedOn w:val="DefaultParagraphFont"/>
    <w:uiPriority w:val="33"/>
    <w:qFormat/>
    <w:rsid w:val="009D3108"/>
    <w:rPr>
      <w:b/>
      <w:bCs/>
      <w:smallCaps/>
      <w:spacing w:val="5"/>
    </w:rPr>
  </w:style>
  <w:style w:type="paragraph" w:styleId="Subtitle">
    <w:name w:val="Subtitle"/>
    <w:basedOn w:val="Normal"/>
    <w:next w:val="Normal"/>
    <w:link w:val="SubtitleChar"/>
    <w:qFormat/>
    <w:rsid w:val="007E53C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7E53C3"/>
    <w:rPr>
      <w:rFonts w:asciiTheme="majorHAnsi" w:eastAsiaTheme="majorEastAsia" w:hAnsiTheme="majorHAnsi" w:cstheme="majorBidi"/>
      <w:i/>
      <w:iCs/>
      <w:color w:val="4F81BD" w:themeColor="accent1"/>
      <w:spacing w:val="15"/>
      <w:sz w:val="24"/>
      <w:szCs w:val="24"/>
      <w:lang w:eastAsia="en-US"/>
    </w:rPr>
  </w:style>
  <w:style w:type="paragraph" w:styleId="NoSpacing">
    <w:name w:val="No Spacing"/>
    <w:uiPriority w:val="1"/>
    <w:qFormat/>
    <w:rsid w:val="007E53C3"/>
    <w:pPr>
      <w:spacing w:line="240" w:lineRule="auto"/>
    </w:pPr>
    <w:rPr>
      <w:rFonts w:ascii="Arial" w:hAnsi="Arial"/>
      <w:sz w:val="22"/>
      <w:lang w:eastAsia="en-US"/>
    </w:rPr>
  </w:style>
  <w:style w:type="paragraph" w:customStyle="1" w:styleId="QuelleAbbildung">
    <w:name w:val="Quelle Abbildung"/>
    <w:basedOn w:val="Normal"/>
    <w:qFormat/>
    <w:rsid w:val="00877EA3"/>
    <w:pPr>
      <w:spacing w:after="240" w:line="240" w:lineRule="auto"/>
      <w:ind w:left="703" w:hanging="703"/>
    </w:pPr>
    <w:rPr>
      <w:b/>
      <w:sz w:val="16"/>
      <w:szCs w:val="16"/>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annotation text" w:uiPriority="99"/>
    <w:lsdException w:name="footer" w:uiPriority="99"/>
    <w:lsdException w:name="caption" w:qFormat="1"/>
    <w:lsdException w:name="table of figures"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659C"/>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tabs>
        <w:tab w:val="clear" w:pos="652"/>
        <w:tab w:val="num" w:pos="510"/>
      </w:tabs>
      <w:spacing w:before="480" w:after="120"/>
      <w:ind w:left="510"/>
      <w:outlineLvl w:val="0"/>
    </w:pPr>
    <w:rPr>
      <w:b/>
      <w:kern w:val="28"/>
      <w:sz w:val="28"/>
    </w:rPr>
  </w:style>
  <w:style w:type="paragraph" w:styleId="Heading2">
    <w:name w:val="heading 2"/>
    <w:aliases w:val="ESPON Heading 2"/>
    <w:basedOn w:val="Normal"/>
    <w:next w:val="Normal"/>
    <w:qFormat/>
    <w:rsid w:val="00083542"/>
    <w:pPr>
      <w:keepNext/>
      <w:numPr>
        <w:ilvl w:val="1"/>
        <w:numId w:val="1"/>
      </w:numPr>
      <w:spacing w:before="360" w:after="120"/>
      <w:ind w:left="737"/>
      <w:outlineLvl w:val="1"/>
    </w:pPr>
    <w:rPr>
      <w:b/>
      <w:sz w:val="24"/>
    </w:rPr>
  </w:style>
  <w:style w:type="paragraph" w:styleId="Heading3">
    <w:name w:val="heading 3"/>
    <w:aliases w:val="ESPON Heading 3"/>
    <w:basedOn w:val="Normal"/>
    <w:next w:val="Normal"/>
    <w:qFormat/>
    <w:rsid w:val="00083542"/>
    <w:pPr>
      <w:keepNext/>
      <w:numPr>
        <w:ilvl w:val="2"/>
        <w:numId w:val="1"/>
      </w:numPr>
      <w:spacing w:before="360"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EC7BEF"/>
    <w:pPr>
      <w:tabs>
        <w:tab w:val="right" w:leader="dot" w:pos="9356"/>
      </w:tabs>
      <w:spacing w:before="0" w:line="360" w:lineRule="auto"/>
      <w:ind w:left="907" w:right="1134" w:hanging="907"/>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877EA3"/>
    <w:pPr>
      <w:spacing w:after="120"/>
    </w:pPr>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uiPriority w:val="99"/>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uiPriority w:val="99"/>
    <w:semiHidden/>
    <w:rsid w:val="004E266B"/>
    <w:rPr>
      <w:sz w:val="16"/>
      <w:szCs w:val="16"/>
    </w:rPr>
  </w:style>
  <w:style w:type="paragraph" w:styleId="CommentText">
    <w:name w:val="annotation text"/>
    <w:basedOn w:val="Normal"/>
    <w:link w:val="CommentTextChar"/>
    <w:uiPriority w:val="99"/>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EB2795"/>
    <w:pPr>
      <w:spacing w:before="60" w:line="240" w:lineRule="auto"/>
    </w:pPr>
    <w:rPr>
      <w:sz w:val="18"/>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EB2795"/>
    <w:rPr>
      <w:rFonts w:ascii="Arial" w:hAnsi="Arial"/>
      <w:sz w:val="18"/>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Strong">
    <w:name w:val="Strong"/>
    <w:basedOn w:val="DefaultParagraphFont"/>
    <w:uiPriority w:val="22"/>
    <w:qFormat/>
    <w:rsid w:val="00DB743F"/>
    <w:rPr>
      <w:b/>
      <w:bCs/>
    </w:rPr>
  </w:style>
  <w:style w:type="character" w:customStyle="1" w:styleId="title4">
    <w:name w:val="title4"/>
    <w:basedOn w:val="DefaultParagraphFont"/>
    <w:rsid w:val="006B661E"/>
  </w:style>
  <w:style w:type="character" w:customStyle="1" w:styleId="CommentTextChar">
    <w:name w:val="Comment Text Char"/>
    <w:basedOn w:val="DefaultParagraphFont"/>
    <w:link w:val="CommentText"/>
    <w:uiPriority w:val="99"/>
    <w:semiHidden/>
    <w:rsid w:val="002F258B"/>
    <w:rPr>
      <w:rFonts w:ascii="Arial" w:hAnsi="Arial"/>
      <w:sz w:val="22"/>
      <w:lang w:eastAsia="en-US"/>
    </w:rPr>
  </w:style>
  <w:style w:type="paragraph" w:styleId="Quote">
    <w:name w:val="Quote"/>
    <w:basedOn w:val="Normal"/>
    <w:next w:val="Normal"/>
    <w:link w:val="QuoteChar"/>
    <w:uiPriority w:val="29"/>
    <w:qFormat/>
    <w:rsid w:val="000C1D63"/>
    <w:rPr>
      <w:i/>
      <w:iCs/>
      <w:color w:val="000000" w:themeColor="text1"/>
    </w:rPr>
  </w:style>
  <w:style w:type="character" w:customStyle="1" w:styleId="QuoteChar">
    <w:name w:val="Quote Char"/>
    <w:basedOn w:val="DefaultParagraphFont"/>
    <w:link w:val="Quote"/>
    <w:uiPriority w:val="29"/>
    <w:rsid w:val="000C1D63"/>
    <w:rPr>
      <w:rFonts w:ascii="Arial" w:hAnsi="Arial"/>
      <w:i/>
      <w:iCs/>
      <w:color w:val="000000" w:themeColor="text1"/>
      <w:sz w:val="22"/>
      <w:lang w:eastAsia="en-US"/>
    </w:rPr>
  </w:style>
  <w:style w:type="paragraph" w:styleId="EndnoteText">
    <w:name w:val="endnote text"/>
    <w:basedOn w:val="Normal"/>
    <w:link w:val="EndnoteTextChar"/>
    <w:rsid w:val="008039D5"/>
    <w:pPr>
      <w:spacing w:before="0" w:line="240" w:lineRule="auto"/>
    </w:pPr>
    <w:rPr>
      <w:sz w:val="20"/>
    </w:rPr>
  </w:style>
  <w:style w:type="character" w:customStyle="1" w:styleId="EndnoteTextChar">
    <w:name w:val="Endnote Text Char"/>
    <w:basedOn w:val="DefaultParagraphFont"/>
    <w:link w:val="EndnoteText"/>
    <w:rsid w:val="008039D5"/>
    <w:rPr>
      <w:rFonts w:ascii="Arial" w:hAnsi="Arial"/>
      <w:lang w:eastAsia="en-US"/>
    </w:rPr>
  </w:style>
  <w:style w:type="character" w:styleId="EndnoteReference">
    <w:name w:val="endnote reference"/>
    <w:basedOn w:val="DefaultParagraphFont"/>
    <w:rsid w:val="008039D5"/>
    <w:rPr>
      <w:vertAlign w:val="superscript"/>
    </w:rPr>
  </w:style>
  <w:style w:type="character" w:styleId="BookTitle">
    <w:name w:val="Book Title"/>
    <w:basedOn w:val="DefaultParagraphFont"/>
    <w:uiPriority w:val="33"/>
    <w:qFormat/>
    <w:rsid w:val="009D3108"/>
    <w:rPr>
      <w:b/>
      <w:bCs/>
      <w:smallCaps/>
      <w:spacing w:val="5"/>
    </w:rPr>
  </w:style>
  <w:style w:type="paragraph" w:styleId="Subtitle">
    <w:name w:val="Subtitle"/>
    <w:basedOn w:val="Normal"/>
    <w:next w:val="Normal"/>
    <w:link w:val="SubtitleChar"/>
    <w:qFormat/>
    <w:rsid w:val="007E53C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7E53C3"/>
    <w:rPr>
      <w:rFonts w:asciiTheme="majorHAnsi" w:eastAsiaTheme="majorEastAsia" w:hAnsiTheme="majorHAnsi" w:cstheme="majorBidi"/>
      <w:i/>
      <w:iCs/>
      <w:color w:val="4F81BD" w:themeColor="accent1"/>
      <w:spacing w:val="15"/>
      <w:sz w:val="24"/>
      <w:szCs w:val="24"/>
      <w:lang w:eastAsia="en-US"/>
    </w:rPr>
  </w:style>
  <w:style w:type="paragraph" w:styleId="NoSpacing">
    <w:name w:val="No Spacing"/>
    <w:uiPriority w:val="1"/>
    <w:qFormat/>
    <w:rsid w:val="007E53C3"/>
    <w:pPr>
      <w:spacing w:line="240" w:lineRule="auto"/>
    </w:pPr>
    <w:rPr>
      <w:rFonts w:ascii="Arial" w:hAnsi="Arial"/>
      <w:sz w:val="22"/>
      <w:lang w:eastAsia="en-US"/>
    </w:rPr>
  </w:style>
  <w:style w:type="paragraph" w:customStyle="1" w:styleId="QuelleAbbildung">
    <w:name w:val="Quelle Abbildung"/>
    <w:basedOn w:val="Normal"/>
    <w:qFormat/>
    <w:rsid w:val="00877EA3"/>
    <w:pPr>
      <w:spacing w:after="240" w:line="240" w:lineRule="auto"/>
      <w:ind w:left="703" w:hanging="703"/>
    </w:pPr>
    <w:rPr>
      <w:b/>
      <w:sz w:val="16"/>
      <w:szCs w:val="16"/>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322317527">
      <w:bodyDiv w:val="1"/>
      <w:marLeft w:val="0"/>
      <w:marRight w:val="0"/>
      <w:marTop w:val="0"/>
      <w:marBottom w:val="0"/>
      <w:divBdr>
        <w:top w:val="none" w:sz="0" w:space="0" w:color="auto"/>
        <w:left w:val="none" w:sz="0" w:space="0" w:color="auto"/>
        <w:bottom w:val="none" w:sz="0" w:space="0" w:color="auto"/>
        <w:right w:val="none" w:sz="0" w:space="0" w:color="auto"/>
      </w:divBdr>
    </w:div>
    <w:div w:id="361832156">
      <w:bodyDiv w:val="1"/>
      <w:marLeft w:val="0"/>
      <w:marRight w:val="0"/>
      <w:marTop w:val="0"/>
      <w:marBottom w:val="0"/>
      <w:divBdr>
        <w:top w:val="none" w:sz="0" w:space="0" w:color="auto"/>
        <w:left w:val="none" w:sz="0" w:space="0" w:color="auto"/>
        <w:bottom w:val="none" w:sz="0" w:space="0" w:color="auto"/>
        <w:right w:val="none" w:sz="0" w:space="0" w:color="auto"/>
      </w:divBdr>
    </w:div>
    <w:div w:id="364064524">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569314194">
      <w:bodyDiv w:val="1"/>
      <w:marLeft w:val="0"/>
      <w:marRight w:val="0"/>
      <w:marTop w:val="0"/>
      <w:marBottom w:val="0"/>
      <w:divBdr>
        <w:top w:val="none" w:sz="0" w:space="0" w:color="auto"/>
        <w:left w:val="none" w:sz="0" w:space="0" w:color="auto"/>
        <w:bottom w:val="none" w:sz="0" w:space="0" w:color="auto"/>
        <w:right w:val="none" w:sz="0" w:space="0" w:color="auto"/>
      </w:divBdr>
    </w:div>
    <w:div w:id="676033302">
      <w:bodyDiv w:val="1"/>
      <w:marLeft w:val="0"/>
      <w:marRight w:val="0"/>
      <w:marTop w:val="0"/>
      <w:marBottom w:val="0"/>
      <w:divBdr>
        <w:top w:val="none" w:sz="0" w:space="0" w:color="auto"/>
        <w:left w:val="none" w:sz="0" w:space="0" w:color="auto"/>
        <w:bottom w:val="none" w:sz="0" w:space="0" w:color="auto"/>
        <w:right w:val="none" w:sz="0" w:space="0" w:color="auto"/>
      </w:divBdr>
    </w:div>
    <w:div w:id="757101432">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1227572365">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670138669">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2112815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2.tiff"/><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4.xml"/><Relationship Id="rId25" Type="http://schemas.openxmlformats.org/officeDocument/2006/relationships/image" Target="media/image8.png"/><Relationship Id="rId33" Type="http://schemas.openxmlformats.org/officeDocument/2006/relationships/hyperlink" Target="http://www.botkyrka.se/kommunochpolitik/hallbarutvecklingochmanskligarattigheter/ettinterkulturelltbotkyrka"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hyperlink" Target="http://www.botkyrka.se/SiteCollectionDocuments/Bo%20och%20bygga/Cykelplan_Slutversion_uppdaterad_100922W.pdf" TargetMode="External"/><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chart" Target="charts/chart1.xml"/><Relationship Id="rId28" Type="http://schemas.openxmlformats.org/officeDocument/2006/relationships/image" Target="media/image11.png"/><Relationship Id="rId10" Type="http://schemas.openxmlformats.org/officeDocument/2006/relationships/footnotes" Target="footnotes.xml"/><Relationship Id="rId19" Type="http://schemas.openxmlformats.org/officeDocument/2006/relationships/image" Target="media/image3.tiff"/><Relationship Id="rId31" Type="http://schemas.openxmlformats.org/officeDocument/2006/relationships/chart" Target="charts/chart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0.tif"/><Relationship Id="rId30" Type="http://schemas.openxmlformats.org/officeDocument/2006/relationships/image" Target="media/image13.jpe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nr.it-total.local\DATA\Everyone\NORDREGIO%20PROJECTS\ONGOING%20PROJECTS\1515%20ESPON%20TIPSE\Case%20studies\Hallunda-Norsborg\Statistik\Own%20calculation%20education.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srv-fs\FF-04$\FF%204_Projekte\ESPON%20TiPSE\Reports\Draft%20Final%20Report\Abbildungen%20von%20Magda\Datenstrahl_aktualisier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Blad1!$K$5</c:f>
              <c:strCache>
                <c:ptCount val="1"/>
                <c:pt idx="0">
                  <c:v>Botkyrka</c:v>
                </c:pt>
              </c:strCache>
            </c:strRef>
          </c:tx>
          <c:spPr>
            <a:solidFill>
              <a:schemeClr val="tx1"/>
            </a:solidFill>
          </c:spPr>
          <c:invertIfNegative val="0"/>
          <c:cat>
            <c:strRef>
              <c:f>Blad1!$L$4:$P$4</c:f>
              <c:strCache>
                <c:ptCount val="5"/>
                <c:pt idx="0">
                  <c:v>ISCED 0-2</c:v>
                </c:pt>
                <c:pt idx="1">
                  <c:v>ISCED 3</c:v>
                </c:pt>
                <c:pt idx="2">
                  <c:v>ISCED 4-5</c:v>
                </c:pt>
                <c:pt idx="3">
                  <c:v>ISCED 6</c:v>
                </c:pt>
                <c:pt idx="4">
                  <c:v>Missing</c:v>
                </c:pt>
              </c:strCache>
            </c:strRef>
          </c:cat>
          <c:val>
            <c:numRef>
              <c:f>Blad1!$L$5:$P$5</c:f>
              <c:numCache>
                <c:formatCode>General</c:formatCode>
                <c:ptCount val="5"/>
                <c:pt idx="0">
                  <c:v>22.5</c:v>
                </c:pt>
                <c:pt idx="1">
                  <c:v>43.4</c:v>
                </c:pt>
                <c:pt idx="2">
                  <c:v>29.1</c:v>
                </c:pt>
                <c:pt idx="3">
                  <c:v>0.9</c:v>
                </c:pt>
                <c:pt idx="4">
                  <c:v>4.0999999999999996</c:v>
                </c:pt>
              </c:numCache>
            </c:numRef>
          </c:val>
        </c:ser>
        <c:ser>
          <c:idx val="1"/>
          <c:order val="1"/>
          <c:tx>
            <c:strRef>
              <c:f>Blad1!$K$6</c:f>
              <c:strCache>
                <c:ptCount val="1"/>
                <c:pt idx="0">
                  <c:v>Huddinge</c:v>
                </c:pt>
              </c:strCache>
            </c:strRef>
          </c:tx>
          <c:invertIfNegative val="0"/>
          <c:cat>
            <c:strRef>
              <c:f>Blad1!$L$4:$P$4</c:f>
              <c:strCache>
                <c:ptCount val="5"/>
                <c:pt idx="0">
                  <c:v>ISCED 0-2</c:v>
                </c:pt>
                <c:pt idx="1">
                  <c:v>ISCED 3</c:v>
                </c:pt>
                <c:pt idx="2">
                  <c:v>ISCED 4-5</c:v>
                </c:pt>
                <c:pt idx="3">
                  <c:v>ISCED 6</c:v>
                </c:pt>
                <c:pt idx="4">
                  <c:v>Missing</c:v>
                </c:pt>
              </c:strCache>
            </c:strRef>
          </c:cat>
          <c:val>
            <c:numRef>
              <c:f>Blad1!$L$6:$P$6</c:f>
              <c:numCache>
                <c:formatCode>General</c:formatCode>
                <c:ptCount val="5"/>
                <c:pt idx="0">
                  <c:v>15.5</c:v>
                </c:pt>
                <c:pt idx="1">
                  <c:v>42.6</c:v>
                </c:pt>
                <c:pt idx="2">
                  <c:v>37.6</c:v>
                </c:pt>
                <c:pt idx="3">
                  <c:v>1.5</c:v>
                </c:pt>
                <c:pt idx="4">
                  <c:v>3</c:v>
                </c:pt>
              </c:numCache>
            </c:numRef>
          </c:val>
        </c:ser>
        <c:ser>
          <c:idx val="2"/>
          <c:order val="2"/>
          <c:tx>
            <c:strRef>
              <c:f>Blad1!$K$7</c:f>
              <c:strCache>
                <c:ptCount val="1"/>
                <c:pt idx="0">
                  <c:v>Danderyd</c:v>
                </c:pt>
              </c:strCache>
            </c:strRef>
          </c:tx>
          <c:invertIfNegative val="0"/>
          <c:cat>
            <c:strRef>
              <c:f>Blad1!$L$4:$P$4</c:f>
              <c:strCache>
                <c:ptCount val="5"/>
                <c:pt idx="0">
                  <c:v>ISCED 0-2</c:v>
                </c:pt>
                <c:pt idx="1">
                  <c:v>ISCED 3</c:v>
                </c:pt>
                <c:pt idx="2">
                  <c:v>ISCED 4-5</c:v>
                </c:pt>
                <c:pt idx="3">
                  <c:v>ISCED 6</c:v>
                </c:pt>
                <c:pt idx="4">
                  <c:v>Missing</c:v>
                </c:pt>
              </c:strCache>
            </c:strRef>
          </c:cat>
          <c:val>
            <c:numRef>
              <c:f>Blad1!$L$7:$P$7</c:f>
              <c:numCache>
                <c:formatCode>General</c:formatCode>
                <c:ptCount val="5"/>
                <c:pt idx="0">
                  <c:v>3.8</c:v>
                </c:pt>
                <c:pt idx="1">
                  <c:v>23.2</c:v>
                </c:pt>
                <c:pt idx="2">
                  <c:v>66.5</c:v>
                </c:pt>
                <c:pt idx="3">
                  <c:v>4.4000000000000004</c:v>
                </c:pt>
                <c:pt idx="4">
                  <c:v>2.2000000000000002</c:v>
                </c:pt>
              </c:numCache>
            </c:numRef>
          </c:val>
        </c:ser>
        <c:ser>
          <c:idx val="3"/>
          <c:order val="3"/>
          <c:tx>
            <c:strRef>
              <c:f>Blad1!$K$8</c:f>
              <c:strCache>
                <c:ptCount val="1"/>
                <c:pt idx="0">
                  <c:v>Täby</c:v>
                </c:pt>
              </c:strCache>
            </c:strRef>
          </c:tx>
          <c:spPr>
            <a:solidFill>
              <a:schemeClr val="accent3">
                <a:lumMod val="60000"/>
                <a:lumOff val="40000"/>
              </a:schemeClr>
            </a:solidFill>
          </c:spPr>
          <c:invertIfNegative val="0"/>
          <c:cat>
            <c:strRef>
              <c:f>Blad1!$L$4:$P$4</c:f>
              <c:strCache>
                <c:ptCount val="5"/>
                <c:pt idx="0">
                  <c:v>ISCED 0-2</c:v>
                </c:pt>
                <c:pt idx="1">
                  <c:v>ISCED 3</c:v>
                </c:pt>
                <c:pt idx="2">
                  <c:v>ISCED 4-5</c:v>
                </c:pt>
                <c:pt idx="3">
                  <c:v>ISCED 6</c:v>
                </c:pt>
                <c:pt idx="4">
                  <c:v>Missing</c:v>
                </c:pt>
              </c:strCache>
            </c:strRef>
          </c:cat>
          <c:val>
            <c:numRef>
              <c:f>Blad1!$L$8:$P$8</c:f>
              <c:numCache>
                <c:formatCode>General</c:formatCode>
                <c:ptCount val="5"/>
                <c:pt idx="0">
                  <c:v>6.9</c:v>
                </c:pt>
                <c:pt idx="1">
                  <c:v>34.4</c:v>
                </c:pt>
                <c:pt idx="2">
                  <c:v>54.8</c:v>
                </c:pt>
                <c:pt idx="3">
                  <c:v>2.4</c:v>
                </c:pt>
                <c:pt idx="4">
                  <c:v>1.4</c:v>
                </c:pt>
              </c:numCache>
            </c:numRef>
          </c:val>
        </c:ser>
        <c:ser>
          <c:idx val="4"/>
          <c:order val="4"/>
          <c:tx>
            <c:strRef>
              <c:f>Blad1!$K$9</c:f>
              <c:strCache>
                <c:ptCount val="1"/>
                <c:pt idx="0">
                  <c:v>Stockholm county</c:v>
                </c:pt>
              </c:strCache>
            </c:strRef>
          </c:tx>
          <c:invertIfNegative val="0"/>
          <c:cat>
            <c:strRef>
              <c:f>Blad1!$L$4:$P$4</c:f>
              <c:strCache>
                <c:ptCount val="5"/>
                <c:pt idx="0">
                  <c:v>ISCED 0-2</c:v>
                </c:pt>
                <c:pt idx="1">
                  <c:v>ISCED 3</c:v>
                </c:pt>
                <c:pt idx="2">
                  <c:v>ISCED 4-5</c:v>
                </c:pt>
                <c:pt idx="3">
                  <c:v>ISCED 6</c:v>
                </c:pt>
                <c:pt idx="4">
                  <c:v>Missing</c:v>
                </c:pt>
              </c:strCache>
            </c:strRef>
          </c:cat>
          <c:val>
            <c:numRef>
              <c:f>Blad1!$L$9:$P$9</c:f>
              <c:numCache>
                <c:formatCode>General</c:formatCode>
                <c:ptCount val="5"/>
                <c:pt idx="0">
                  <c:v>12.5</c:v>
                </c:pt>
                <c:pt idx="1">
                  <c:v>38.300000000000011</c:v>
                </c:pt>
                <c:pt idx="2">
                  <c:v>45.3</c:v>
                </c:pt>
                <c:pt idx="3">
                  <c:v>1.6</c:v>
                </c:pt>
                <c:pt idx="4">
                  <c:v>2.2999999999999998</c:v>
                </c:pt>
              </c:numCache>
            </c:numRef>
          </c:val>
        </c:ser>
        <c:ser>
          <c:idx val="5"/>
          <c:order val="5"/>
          <c:tx>
            <c:strRef>
              <c:f>Blad1!$K$10</c:f>
              <c:strCache>
                <c:ptCount val="1"/>
                <c:pt idx="0">
                  <c:v>Sweden</c:v>
                </c:pt>
              </c:strCache>
            </c:strRef>
          </c:tx>
          <c:invertIfNegative val="0"/>
          <c:cat>
            <c:strRef>
              <c:f>Blad1!$L$4:$P$4</c:f>
              <c:strCache>
                <c:ptCount val="5"/>
                <c:pt idx="0">
                  <c:v>ISCED 0-2</c:v>
                </c:pt>
                <c:pt idx="1">
                  <c:v>ISCED 3</c:v>
                </c:pt>
                <c:pt idx="2">
                  <c:v>ISCED 4-5</c:v>
                </c:pt>
                <c:pt idx="3">
                  <c:v>ISCED 6</c:v>
                </c:pt>
                <c:pt idx="4">
                  <c:v>Missing</c:v>
                </c:pt>
              </c:strCache>
            </c:strRef>
          </c:cat>
          <c:val>
            <c:numRef>
              <c:f>Blad1!$L$10:$P$10</c:f>
              <c:numCache>
                <c:formatCode>General</c:formatCode>
                <c:ptCount val="5"/>
                <c:pt idx="0">
                  <c:v>14.3</c:v>
                </c:pt>
                <c:pt idx="1">
                  <c:v>45.7</c:v>
                </c:pt>
                <c:pt idx="2">
                  <c:v>37.1</c:v>
                </c:pt>
                <c:pt idx="3">
                  <c:v>1.1000000000000001</c:v>
                </c:pt>
                <c:pt idx="4">
                  <c:v>1.7</c:v>
                </c:pt>
              </c:numCache>
            </c:numRef>
          </c:val>
        </c:ser>
        <c:dLbls>
          <c:showLegendKey val="0"/>
          <c:showVal val="0"/>
          <c:showCatName val="0"/>
          <c:showSerName val="0"/>
          <c:showPercent val="0"/>
          <c:showBubbleSize val="0"/>
        </c:dLbls>
        <c:gapWidth val="150"/>
        <c:axId val="149850752"/>
        <c:axId val="149852544"/>
      </c:barChart>
      <c:catAx>
        <c:axId val="149850752"/>
        <c:scaling>
          <c:orientation val="minMax"/>
        </c:scaling>
        <c:delete val="0"/>
        <c:axPos val="b"/>
        <c:numFmt formatCode="General" sourceLinked="0"/>
        <c:majorTickMark val="out"/>
        <c:minorTickMark val="none"/>
        <c:tickLblPos val="nextTo"/>
        <c:txPr>
          <a:bodyPr/>
          <a:lstStyle/>
          <a:p>
            <a:pPr>
              <a:defRPr lang="en-GB"/>
            </a:pPr>
            <a:endParaRPr lang="fi-FI"/>
          </a:p>
        </c:txPr>
        <c:crossAx val="149852544"/>
        <c:crosses val="autoZero"/>
        <c:auto val="1"/>
        <c:lblAlgn val="ctr"/>
        <c:lblOffset val="100"/>
        <c:noMultiLvlLbl val="0"/>
      </c:catAx>
      <c:valAx>
        <c:axId val="149852544"/>
        <c:scaling>
          <c:orientation val="minMax"/>
        </c:scaling>
        <c:delete val="0"/>
        <c:axPos val="l"/>
        <c:majorGridlines/>
        <c:numFmt formatCode="General" sourceLinked="1"/>
        <c:majorTickMark val="out"/>
        <c:minorTickMark val="none"/>
        <c:tickLblPos val="nextTo"/>
        <c:txPr>
          <a:bodyPr/>
          <a:lstStyle/>
          <a:p>
            <a:pPr>
              <a:defRPr lang="en-GB"/>
            </a:pPr>
            <a:endParaRPr lang="fi-FI"/>
          </a:p>
        </c:txPr>
        <c:crossAx val="149850752"/>
        <c:crosses val="autoZero"/>
        <c:crossBetween val="between"/>
      </c:valAx>
    </c:plotArea>
    <c:legend>
      <c:legendPos val="r"/>
      <c:overlay val="0"/>
      <c:txPr>
        <a:bodyPr/>
        <a:lstStyle/>
        <a:p>
          <a:pPr>
            <a:defRPr lang="en-GB"/>
          </a:pPr>
          <a:endParaRPr lang="fi-FI"/>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81"/>
          <c:h val="0.27568924885420282"/>
        </c:manualLayout>
      </c:layout>
      <c:scatterChart>
        <c:scatterStyle val="lineMarker"/>
        <c:varyColors val="0"/>
        <c:ser>
          <c:idx val="0"/>
          <c:order val="0"/>
          <c:spPr>
            <a:ln w="28575">
              <a:noFill/>
            </a:ln>
          </c:spPr>
          <c:dLbls>
            <c:dLbl>
              <c:idx val="0"/>
              <c:layout>
                <c:manualLayout>
                  <c:x val="-3.140182431492225E-2"/>
                  <c:y val="-8.783973431892439E-2"/>
                </c:manualLayout>
              </c:layout>
              <c:tx>
                <c:rich>
                  <a:bodyPr rot="-5400000" vert="horz" anchor="ctr" anchorCtr="0"/>
                  <a:lstStyle/>
                  <a:p>
                    <a:pPr>
                      <a:defRPr lang="en-GB" sz="800"/>
                    </a:pPr>
                    <a:r>
                      <a:rPr lang="en-US" sz="800"/>
                      <a:t>DE</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72366244895804832"/>
                  <c:y val="-0.15532272751620338"/>
                </c:manualLayout>
              </c:layout>
              <c:tx>
                <c:rich>
                  <a:bodyPr/>
                  <a:lstStyle/>
                  <a:p>
                    <a:r>
                      <a:rPr lang="en-US" sz="800"/>
                      <a:t>FI</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72176347243614691"/>
                  <c:y val="-0.15346938775510222"/>
                </c:manualLayout>
              </c:layout>
              <c:tx>
                <c:rich>
                  <a:bodyPr/>
                  <a:lstStyle/>
                  <a:p>
                    <a:r>
                      <a:rPr lang="en-US" sz="800"/>
                      <a:t>HU</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0.62653845600195768"/>
                  <c:y val="-8.2551288231828168E-2"/>
                </c:manualLayout>
              </c:layout>
              <c:tx>
                <c:rich>
                  <a:bodyPr/>
                  <a:lstStyle/>
                  <a:p>
                    <a:r>
                      <a:rPr lang="en-US" sz="800"/>
                      <a:t>EL</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0.1849665318343435"/>
                  <c:y val="-9.622422197225354E-2"/>
                </c:manualLayout>
              </c:layout>
              <c:tx>
                <c:rich>
                  <a:bodyPr/>
                  <a:lstStyle/>
                  <a:p>
                    <a:r>
                      <a:rPr lang="en-US" sz="800"/>
                      <a:t>UK</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73154778870191473"/>
                  <c:y val="-7.7176602924634449E-2"/>
                </c:manualLayout>
              </c:layout>
              <c:tx>
                <c:rich>
                  <a:bodyPr/>
                  <a:lstStyle/>
                  <a:p>
                    <a:r>
                      <a:rPr lang="en-US" sz="800"/>
                      <a:t>ES</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0.3391041567701662"/>
                  <c:y val="-7.8350206224221994E-2"/>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4.5887134309308261E-3"/>
                  <c:y val="-0.1588092559858589"/>
                </c:manualLayout>
              </c:layout>
              <c:tx>
                <c:rich>
                  <a:bodyPr/>
                  <a:lstStyle/>
                  <a:p>
                    <a:r>
                      <a:rPr lang="en-US" sz="800"/>
                      <a:t>SE</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0.31171851233403886"/>
                  <c:y val="-8.4456050136590091E-2"/>
                </c:manualLayout>
              </c:layout>
              <c:tx>
                <c:rich>
                  <a:bodyPr/>
                  <a:lstStyle/>
                  <a:p>
                    <a:r>
                      <a:rPr lang="en-US"/>
                      <a:t>SK</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2.8964094296256827E-2"/>
                  <c:y val="-0.13399646472762344"/>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lang="en-GB"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'At risk of poverty after'!$B$4:$B$13</c:f>
              <c:numCache>
                <c:formatCode>General</c:formatCode>
                <c:ptCount val="10"/>
                <c:pt idx="0">
                  <c:v>15.8</c:v>
                </c:pt>
                <c:pt idx="1">
                  <c:v>21.4</c:v>
                </c:pt>
                <c:pt idx="2">
                  <c:v>21.8</c:v>
                </c:pt>
                <c:pt idx="3">
                  <c:v>13.8</c:v>
                </c:pt>
                <c:pt idx="4">
                  <c:v>18</c:v>
                </c:pt>
                <c:pt idx="5">
                  <c:v>13</c:v>
                </c:pt>
                <c:pt idx="6">
                  <c:v>13.7</c:v>
                </c:pt>
                <c:pt idx="7">
                  <c:v>14</c:v>
                </c:pt>
                <c:pt idx="8">
                  <c:v>16.2</c:v>
                </c:pt>
                <c:pt idx="9">
                  <c:v>16.899999999999999</c:v>
                </c:pt>
              </c:numCache>
            </c:numRef>
          </c:xVal>
          <c:yVal>
            <c:numRef>
              <c:f>'At risk of poverty after'!$C$4:$C$13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148640128"/>
        <c:axId val="148642048"/>
      </c:scatterChart>
      <c:valAx>
        <c:axId val="148640128"/>
        <c:scaling>
          <c:orientation val="minMax"/>
          <c:max val="22"/>
          <c:min val="12"/>
        </c:scaling>
        <c:delete val="0"/>
        <c:axPos val="b"/>
        <c:title>
          <c:tx>
            <c:rich>
              <a:bodyPr/>
              <a:lstStyle/>
              <a:p>
                <a:pPr>
                  <a:defRPr lang="en-GB"/>
                </a:pPr>
                <a:r>
                  <a:rPr lang="de-DE"/>
                  <a:t>in %</a:t>
                </a:r>
              </a:p>
            </c:rich>
          </c:tx>
          <c:overlay val="0"/>
        </c:title>
        <c:numFmt formatCode="General" sourceLinked="0"/>
        <c:majorTickMark val="none"/>
        <c:minorTickMark val="out"/>
        <c:tickLblPos val="nextTo"/>
        <c:txPr>
          <a:bodyPr/>
          <a:lstStyle/>
          <a:p>
            <a:pPr>
              <a:defRPr lang="en-GB"/>
            </a:pPr>
            <a:endParaRPr lang="fi-FI"/>
          </a:p>
        </c:txPr>
        <c:crossAx val="148642048"/>
        <c:crosses val="autoZero"/>
        <c:crossBetween val="midCat"/>
      </c:valAx>
      <c:valAx>
        <c:axId val="148642048"/>
        <c:scaling>
          <c:orientation val="minMax"/>
          <c:max val="1"/>
          <c:min val="0"/>
        </c:scaling>
        <c:delete val="1"/>
        <c:axPos val="l"/>
        <c:numFmt formatCode="General" sourceLinked="1"/>
        <c:majorTickMark val="none"/>
        <c:minorTickMark val="none"/>
        <c:tickLblPos val="nextTo"/>
        <c:crossAx val="14864012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0.22995</cdr:x>
      <cdr:y>0.65452</cdr:y>
    </cdr:from>
    <cdr:to>
      <cdr:x>0.24377</cdr:x>
      <cdr:y>0.73165</cdr:y>
    </cdr:to>
    <cdr:sp macro="" textlink="">
      <cdr:nvSpPr>
        <cdr:cNvPr id="3" name="Gerade Verbindung 2"/>
        <cdr:cNvSpPr/>
      </cdr:nvSpPr>
      <cdr:spPr>
        <a:xfrm xmlns:a="http://schemas.openxmlformats.org/drawingml/2006/main" rot="5400000" flipH="1" flipV="1">
          <a:off x="1162071" y="1257922"/>
          <a:ext cx="144000" cy="720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0.17308</cdr:x>
      <cdr:y>0.65622</cdr:y>
    </cdr:from>
    <cdr:to>
      <cdr:x>0.18647</cdr:x>
      <cdr:y>0.72959</cdr:y>
    </cdr:to>
    <cdr:sp macro="" textlink="">
      <cdr:nvSpPr>
        <cdr:cNvPr id="4" name="Gerade Verbindung 3"/>
        <cdr:cNvSpPr/>
      </cdr:nvSpPr>
      <cdr:spPr>
        <a:xfrm xmlns:a="http://schemas.openxmlformats.org/drawingml/2006/main" rot="5400000" flipH="1">
          <a:off x="868171" y="1258696"/>
          <a:ext cx="136978" cy="6977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0.20658</cdr:x>
      <cdr:y>0.68367</cdr:y>
    </cdr:from>
    <cdr:to>
      <cdr:x>0.20658</cdr:x>
      <cdr:y>0.7261</cdr:y>
    </cdr:to>
    <cdr:sp macro="" textlink="">
      <cdr:nvSpPr>
        <cdr:cNvPr id="5" name="Gerade Verbindung 4"/>
        <cdr:cNvSpPr/>
      </cdr:nvSpPr>
      <cdr:spPr>
        <a:xfrm xmlns:a="http://schemas.openxmlformats.org/drawingml/2006/main" rot="5400000" flipH="1">
          <a:off x="1036724" y="1315948"/>
          <a:ext cx="79200" cy="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FE4FE3-1031-48E6-82B9-B8E73FB97E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3AE09CE-C9B8-4FE0-B948-993015FFA8B2}">
  <ds:schemaRefs>
    <ds:schemaRef ds:uri="http://schemas.microsoft.com/office/2006/metadata/properties"/>
  </ds:schemaRefs>
</ds:datastoreItem>
</file>

<file path=customXml/itemProps3.xml><?xml version="1.0" encoding="utf-8"?>
<ds:datastoreItem xmlns:ds="http://schemas.openxmlformats.org/officeDocument/2006/customXml" ds:itemID="{B52304C2-920D-494F-A993-C09157E6FC11}">
  <ds:schemaRefs>
    <ds:schemaRef ds:uri="http://schemas.microsoft.com/sharepoint/v3/contenttype/forms"/>
  </ds:schemaRefs>
</ds:datastoreItem>
</file>

<file path=customXml/itemProps4.xml><?xml version="1.0" encoding="utf-8"?>
<ds:datastoreItem xmlns:ds="http://schemas.openxmlformats.org/officeDocument/2006/customXml" ds:itemID="{6C2C7D1D-781E-4064-8BE4-F41D206B8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49</Pages>
  <Words>11152</Words>
  <Characters>90335</Characters>
  <Application>Microsoft Office Word</Application>
  <DocSecurity>0</DocSecurity>
  <Lines>752</Lines>
  <Paragraphs>202</Paragraphs>
  <ScaleCrop>false</ScaleCrop>
  <HeadingPairs>
    <vt:vector size="8" baseType="variant">
      <vt:variant>
        <vt:lpstr>Title</vt:lpstr>
      </vt:variant>
      <vt:variant>
        <vt:i4>1</vt:i4>
      </vt:variant>
      <vt:variant>
        <vt:lpstr>Otsikko</vt:lpstr>
      </vt:variant>
      <vt:variant>
        <vt:i4>1</vt:i4>
      </vt:variant>
      <vt:variant>
        <vt:lpstr>Titel</vt:lpstr>
      </vt:variant>
      <vt:variant>
        <vt:i4>1</vt:i4>
      </vt:variant>
      <vt:variant>
        <vt:lpstr>Rubrik</vt:lpstr>
      </vt:variant>
      <vt:variant>
        <vt:i4>1</vt:i4>
      </vt:variant>
    </vt:vector>
  </HeadingPairs>
  <TitlesOfParts>
    <vt:vector size="4" baseType="lpstr">
      <vt:lpstr>Version 1 22/09/2008</vt:lpstr>
      <vt:lpstr>Version 1 22/09/2008</vt:lpstr>
      <vt:lpstr>Version 1 22/09/2008</vt:lpstr>
      <vt:lpstr>Version 1 22/09/2008</vt:lpstr>
    </vt:vector>
  </TitlesOfParts>
  <Company>BBR</Company>
  <LinksUpToDate>false</LinksUpToDate>
  <CharactersWithSpaces>101285</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2014-10-07T06:48:00Z</cp:lastPrinted>
  <dcterms:created xsi:type="dcterms:W3CDTF">2014-10-17T12:53:00Z</dcterms:created>
  <dcterms:modified xsi:type="dcterms:W3CDTF">2014-10-17T12:53:00Z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zotero-version="4.0.6"&gt;&lt;session id="4WQxajIE"/&gt;&lt;style id="http://www.zotero.org/styles/cities" hasBibliography="1" bibliographyStyleHasBeenSet="0"/&gt;&lt;prefs&gt;&lt;pref name="fieldType" value="Field"/&gt;&lt;pref name="storeReferences" value="tru</vt:lpwstr>
  </property>
  <property fmtid="{D5CDD505-2E9C-101B-9397-08002B2CF9AE}" pid="3" name="ZOTERO_PREF_2">
    <vt:lpwstr>e"/&gt;&lt;pref name="automaticJournalAbbreviations" value="true"/&gt;&lt;pref name="noteType" value="0"/&gt;&lt;/prefs&gt;&lt;/data&gt;</vt:lpwstr>
  </property>
</Properties>
</file>